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思想道德与法治</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社会主义法律的运行,主要包括法律制定、法律遵守、法律执行、法律适用等环节。其中法律遵守的主体是（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一切组织和个人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当发生劳动争议时，当事人的下列做法中不正确的是(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当事人一方直接到人民法院起诉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当事人向本单位劳动争议调解委员会申请调解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当事人一方直接向劳动争议仲裁委员会申请仲裁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当事人所在单位的劳动争议调解委员会调解不成，当事人一方向劳动争议仲裁委员会申请仲裁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人的生活实践对于社会、他人和自身需要的满足，或对于社会、他人和自身所具有的意义，称为（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我国国家政权的组织形式是(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政治协商制度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社会主义公有制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人民民主专政制度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人生观的核心问题是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人生情感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爱国主义、团结统一、爱好和平、勤劳勇敢、自强不息等是中华民族在五千多年的发展中形成的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生活方式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社会习俗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伟大民族精神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人们通过生活实践所形成的对人生问题的一种稳定的心理倾向和基本意图是（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人生观主要有三方面的内容，其中处于核心地位的是（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崇尚志向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开拓创新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走好人生之路，创造有价值的人生，需要协调好个人与社会的关系。下列有关个人与社会关系的说法中，正确的有(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个人完全由社会所决定，对社会不具能动作用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个人应在社会发展中认识自我，调整和充实自我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社会是个人生存和发展的基础，个人是构成社会的条件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个人承担社会责任、履行社会义务是社会存在和发展必不可少的前提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人民民主专政制度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父母子女间的权利义务，因（ ）而解除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子女被他人合法收养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父母离婚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父母发表断绝父母子女关系的声明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子女发表断绝父母子女关系的声明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F322FAA"/>
    <w:rsid w:val="36823DF6"/>
    <w:rsid w:val="579A3B5D"/>
    <w:rsid w:val="68047A08"/>
    <w:rsid w:val="6DCA4290"/>
    <w:rsid w:val="7F32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2022-12-06T09:08:00Z</dcterms:created>
  <dc:creator>深圳时代华亚梁老师</dc:creator>
  <cp:lastModifiedBy>深圳时代华亚梁老师</cp:lastModifiedBy>
  <dcterms:modified xsi:type="dcterms:W3CDTF">2023-12-13T02:32:30Z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72E32B5653D849528AC90880EE226CA9</vt:lpwstr>
  </property>
</Properties>
</file>