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0"/>
        </w:tabs>
        <w:spacing w:line="360" w:lineRule="auto"/>
        <w:jc w:val="center"/>
        <w:rPr>
          <w:rFonts w:hint="eastAsia" w:ascii="宋体" w:hAnsi="宋体" w:eastAsia="宋体" w:cs="宋体"/>
          <w:b/>
          <w:bCs w:val="0"/>
          <w:sz w:val="30"/>
          <w:szCs w:val="48"/>
        </w:rPr>
      </w:pPr>
      <w:r>
        <w:rPr>
          <w:rFonts w:hint="eastAsia" w:ascii="宋体" w:hAnsi="宋体" w:eastAsia="宋体" w:cs="宋体"/>
          <w:b/>
          <w:sz w:val="30"/>
          <w:szCs w:val="48"/>
          <w:lang w:val="en-US" w:eastAsia="zh-CN"/>
        </w:rPr>
        <w:t xml:space="preserve"> </w:t>
      </w:r>
      <w:r>
        <w:rPr>
          <w:rFonts w:hint="eastAsia" w:ascii="宋体" w:hAnsi="宋体" w:eastAsia="宋体" w:cs="宋体"/>
          <w:b/>
          <w:sz w:val="30"/>
          <w:szCs w:val="48"/>
        </w:rPr>
        <w:t>广东</w:t>
      </w:r>
      <w:r>
        <w:rPr>
          <w:rFonts w:hint="eastAsia" w:ascii="宋体" w:hAnsi="宋体" w:eastAsia="宋体" w:cs="宋体"/>
          <w:b/>
          <w:sz w:val="30"/>
          <w:szCs w:val="48"/>
          <w:lang w:val="en-US" w:eastAsia="zh-CN"/>
        </w:rPr>
        <w:t>南方职业</w:t>
      </w:r>
      <w:r>
        <w:rPr>
          <w:rFonts w:hint="eastAsia" w:ascii="宋体" w:hAnsi="宋体" w:eastAsia="宋体" w:cs="宋体"/>
          <w:b/>
          <w:sz w:val="30"/>
          <w:szCs w:val="48"/>
        </w:rPr>
        <w:t>学院</w:t>
      </w:r>
      <w:r>
        <w:rPr>
          <w:rFonts w:hint="eastAsia" w:ascii="宋体" w:hAnsi="宋体" w:eastAsia="宋体" w:cs="宋体"/>
          <w:b/>
          <w:bCs w:val="0"/>
          <w:sz w:val="30"/>
          <w:szCs w:val="48"/>
        </w:rPr>
        <w:t>成人高等教育</w:t>
      </w:r>
    </w:p>
    <w:p>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0" w:firstLineChars="0"/>
        <w:jc w:val="center"/>
        <w:textAlignment w:val="auto"/>
        <w:rPr>
          <w:rFonts w:hint="eastAsia" w:ascii="宋体" w:hAnsi="宋体" w:eastAsia="宋体" w:cs="宋体"/>
          <w:b/>
          <w:bCs w:val="0"/>
          <w:sz w:val="30"/>
          <w:szCs w:val="48"/>
          <w:lang w:val="en-US" w:eastAsia="zh-CN"/>
        </w:rPr>
      </w:pPr>
      <w:r>
        <w:rPr>
          <w:rFonts w:hint="eastAsia" w:ascii="宋体" w:hAnsi="宋体" w:eastAsia="宋体" w:cs="宋体"/>
          <w:b/>
          <w:bCs w:val="0"/>
          <w:sz w:val="30"/>
          <w:szCs w:val="48"/>
          <w:u w:val="none"/>
          <w:lang w:val="en-US" w:eastAsia="zh-CN"/>
        </w:rPr>
        <w:t>202</w:t>
      </w:r>
      <w:r>
        <w:rPr>
          <w:rFonts w:hint="eastAsia" w:ascii="宋体" w:hAnsi="宋体" w:cs="宋体"/>
          <w:b/>
          <w:bCs w:val="0"/>
          <w:sz w:val="30"/>
          <w:szCs w:val="48"/>
          <w:u w:val="none"/>
          <w:lang w:val="en-US" w:eastAsia="zh-CN"/>
        </w:rPr>
        <w:t>3</w:t>
      </w:r>
      <w:r>
        <w:rPr>
          <w:rFonts w:hint="eastAsia" w:ascii="宋体" w:hAnsi="宋体" w:eastAsia="宋体" w:cs="宋体"/>
          <w:b/>
          <w:bCs w:val="0"/>
          <w:sz w:val="30"/>
          <w:szCs w:val="48"/>
        </w:rPr>
        <w:t>年第</w:t>
      </w:r>
      <w:r>
        <w:rPr>
          <w:rFonts w:hint="eastAsia" w:ascii="宋体" w:hAnsi="宋体" w:cs="宋体"/>
          <w:b/>
          <w:bCs w:val="0"/>
          <w:sz w:val="30"/>
          <w:szCs w:val="48"/>
          <w:u w:val="none"/>
          <w:lang w:val="en-US" w:eastAsia="zh-CN"/>
        </w:rPr>
        <w:t>三</w:t>
      </w:r>
      <w:r>
        <w:rPr>
          <w:rFonts w:hint="eastAsia" w:ascii="宋体" w:hAnsi="宋体" w:eastAsia="宋体" w:cs="宋体"/>
          <w:b/>
          <w:bCs w:val="0"/>
          <w:sz w:val="30"/>
          <w:szCs w:val="48"/>
        </w:rPr>
        <w:t>学期考试试卷</w:t>
      </w:r>
      <w:r>
        <w:rPr>
          <w:rFonts w:hint="eastAsia" w:ascii="宋体" w:hAnsi="宋体" w:eastAsia="宋体" w:cs="宋体"/>
          <w:b/>
          <w:bCs w:val="0"/>
          <w:sz w:val="30"/>
          <w:szCs w:val="48"/>
          <w:lang w:val="en-US" w:eastAsia="zh-CN"/>
        </w:rPr>
        <w:t>答案</w:t>
      </w:r>
    </w:p>
    <w:p>
      <w:pPr>
        <w:spacing w:line="480" w:lineRule="auto"/>
        <w:ind w:left="0" w:leftChars="0" w:firstLine="0" w:firstLineChars="0"/>
        <w:jc w:val="center"/>
        <w:rPr>
          <w:rFonts w:hint="eastAsia"/>
          <w:b/>
          <w:bCs/>
          <w:sz w:val="24"/>
          <w:szCs w:val="21"/>
        </w:rPr>
      </w:pPr>
      <w:r>
        <w:rPr>
          <w:rFonts w:hint="eastAsia" w:ascii="宋体" w:hAnsi="宋体"/>
          <w:b/>
          <w:sz w:val="24"/>
        </w:rPr>
        <w:t>课程名称</w:t>
      </w:r>
      <w:r>
        <w:rPr>
          <w:rFonts w:hint="eastAsia" w:ascii="宋体" w:hAnsi="宋体"/>
          <w:b/>
          <w:sz w:val="24"/>
          <w:lang w:eastAsia="zh-CN"/>
        </w:rPr>
        <w:t>：</w:t>
      </w:r>
      <w:r>
        <w:rPr>
          <w:rFonts w:hint="eastAsia" w:ascii="宋体" w:hAnsi="宋体" w:eastAsia="宋体" w:cs="宋体"/>
          <w:b/>
          <w:sz w:val="24"/>
          <w:szCs w:val="24"/>
          <w:u w:val="single"/>
        </w:rPr>
        <w:t>公共关系管理</w:t>
      </w:r>
      <w:r>
        <w:rPr>
          <w:rFonts w:hint="eastAsia" w:ascii="宋体" w:hAnsi="宋体"/>
          <w:b/>
          <w:sz w:val="24"/>
          <w:u w:val="single"/>
          <w:lang w:val="en-US" w:eastAsia="zh-CN"/>
        </w:rPr>
        <w:t xml:space="preserve"> </w:t>
      </w:r>
      <w:r>
        <w:rPr>
          <w:rFonts w:hint="eastAsia" w:ascii="宋体" w:hAnsi="宋体"/>
          <w:b/>
          <w:sz w:val="24"/>
        </w:rPr>
        <w:t>课程班级</w:t>
      </w:r>
      <w:r>
        <w:rPr>
          <w:rFonts w:hint="eastAsia" w:ascii="宋体" w:hAnsi="宋体"/>
          <w:b/>
          <w:sz w:val="24"/>
          <w:lang w:eastAsia="zh-CN"/>
        </w:rPr>
        <w:t>：</w:t>
      </w:r>
      <w:r>
        <w:rPr>
          <w:rFonts w:hint="eastAsia" w:ascii="宋体" w:hAnsi="宋体" w:eastAsia="宋体" w:cs="宋体"/>
          <w:b/>
          <w:sz w:val="24"/>
          <w:szCs w:val="24"/>
          <w:u w:val="single"/>
          <w:lang w:val="en-US" w:eastAsia="zh-CN"/>
        </w:rPr>
        <w:t>202</w:t>
      </w:r>
      <w:r>
        <w:rPr>
          <w:rFonts w:hint="eastAsia" w:ascii="宋体" w:hAnsi="宋体" w:cs="宋体"/>
          <w:b/>
          <w:sz w:val="24"/>
          <w:szCs w:val="24"/>
          <w:u w:val="single"/>
          <w:lang w:val="en-US" w:eastAsia="zh-CN"/>
        </w:rPr>
        <w:t>2</w:t>
      </w:r>
      <w:r>
        <w:rPr>
          <w:rFonts w:hint="eastAsia" w:ascii="宋体" w:hAnsi="宋体" w:eastAsia="宋体" w:cs="宋体"/>
          <w:b/>
          <w:sz w:val="24"/>
          <w:szCs w:val="24"/>
          <w:u w:val="single"/>
          <w:lang w:val="en-US" w:eastAsia="zh-CN"/>
        </w:rPr>
        <w:t>级工商企业管理</w:t>
      </w:r>
      <w:r>
        <w:rPr>
          <w:rFonts w:hint="eastAsia" w:ascii="宋体" w:hAnsi="宋体"/>
          <w:b/>
          <w:sz w:val="24"/>
          <w:u w:val="none"/>
          <w:lang w:val="en-US" w:eastAsia="zh-CN"/>
        </w:rPr>
        <w:t xml:space="preserve"> </w:t>
      </w:r>
      <w:r>
        <w:rPr>
          <w:rFonts w:hint="eastAsia" w:ascii="宋体" w:hAnsi="宋体"/>
          <w:b/>
          <w:sz w:val="24"/>
        </w:rPr>
        <w:t>层次：</w:t>
      </w:r>
      <w:r>
        <w:rPr>
          <w:rFonts w:hint="eastAsia" w:ascii="宋体" w:hAnsi="宋体"/>
          <w:b/>
          <w:sz w:val="24"/>
          <w:u w:val="single"/>
          <w:lang w:eastAsia="zh-CN"/>
        </w:rPr>
        <w:t>专</w:t>
      </w:r>
      <w:r>
        <w:rPr>
          <w:rFonts w:hint="eastAsia" w:ascii="宋体" w:hAnsi="宋体"/>
          <w:b/>
          <w:sz w:val="24"/>
          <w:u w:val="single"/>
        </w:rPr>
        <w:t>科</w:t>
      </w:r>
      <w:r>
        <w:rPr>
          <w:rFonts w:hint="eastAsia" w:ascii="宋体" w:hAnsi="宋体"/>
          <w:b/>
          <w:sz w:val="24"/>
        </w:rPr>
        <w:t xml:space="preserve"> 共</w:t>
      </w:r>
      <w:r>
        <w:rPr>
          <w:rFonts w:hint="eastAsia" w:ascii="宋体" w:hAnsi="宋体"/>
          <w:b/>
          <w:sz w:val="24"/>
          <w:u w:val="single"/>
          <w:lang w:val="en-US" w:eastAsia="zh-CN"/>
        </w:rPr>
        <w:t xml:space="preserve"> 2 </w:t>
      </w:r>
      <w:r>
        <w:rPr>
          <w:rFonts w:hint="eastAsia" w:ascii="宋体" w:hAnsi="宋体"/>
          <w:b/>
          <w:sz w:val="24"/>
          <w:u w:val="none"/>
          <w:lang w:val="en-US" w:eastAsia="zh-CN"/>
        </w:rPr>
        <w:t>页</w:t>
      </w:r>
    </w:p>
    <w:p>
      <w:pPr>
        <w:tabs>
          <w:tab w:val="left" w:pos="0"/>
        </w:tabs>
        <w:spacing w:line="360" w:lineRule="auto"/>
        <w:jc w:val="left"/>
        <w:rPr>
          <w:rFonts w:hint="eastAsia"/>
          <w:b/>
          <w:bCs/>
        </w:rPr>
      </w:pPr>
    </w:p>
    <w:p>
      <w:pPr>
        <w:numPr>
          <w:ilvl w:val="0"/>
          <w:numId w:val="1"/>
        </w:numPr>
        <w:spacing w:line="360" w:lineRule="auto"/>
        <w:ind w:leftChars="0"/>
        <w:rPr>
          <w:rStyle w:val="6"/>
          <w:rFonts w:hint="eastAsia" w:ascii="宋体" w:hAnsi="宋体" w:eastAsia="宋体" w:cs="宋体"/>
          <w:b/>
          <w:bCs/>
          <w:color w:val="000000"/>
          <w:sz w:val="24"/>
          <w:szCs w:val="24"/>
          <w:lang w:eastAsia="zh-CN"/>
        </w:rPr>
      </w:pPr>
      <w:r>
        <w:rPr>
          <w:rFonts w:hint="eastAsia" w:ascii="宋体" w:hAnsi="宋体" w:eastAsia="宋体" w:cs="宋体"/>
          <w:b/>
          <w:bCs/>
          <w:sz w:val="24"/>
          <w:szCs w:val="24"/>
          <w:lang w:eastAsia="zh-CN"/>
        </w:rPr>
        <w:t>单项</w:t>
      </w:r>
      <w:r>
        <w:rPr>
          <w:rFonts w:hint="eastAsia" w:ascii="宋体" w:hAnsi="宋体" w:eastAsia="宋体" w:cs="宋体"/>
          <w:b/>
          <w:bCs/>
          <w:sz w:val="24"/>
          <w:szCs w:val="24"/>
        </w:rPr>
        <w:t>选择题</w:t>
      </w:r>
      <w:r>
        <w:rPr>
          <w:rStyle w:val="6"/>
          <w:rFonts w:hint="eastAsia" w:ascii="宋体" w:hAnsi="宋体" w:eastAsia="宋体" w:cs="宋体"/>
          <w:b/>
          <w:bCs/>
          <w:color w:val="000000"/>
          <w:sz w:val="24"/>
          <w:szCs w:val="24"/>
          <w:lang w:eastAsia="zh-CN"/>
        </w:rPr>
        <w:t>（</w:t>
      </w:r>
      <w:r>
        <w:rPr>
          <w:rStyle w:val="6"/>
          <w:rFonts w:hint="eastAsia" w:ascii="宋体" w:hAnsi="宋体" w:eastAsia="宋体" w:cs="宋体"/>
          <w:b/>
          <w:bCs/>
          <w:color w:val="000000"/>
          <w:sz w:val="24"/>
          <w:szCs w:val="24"/>
        </w:rPr>
        <w:t>每</w:t>
      </w:r>
      <w:r>
        <w:rPr>
          <w:rStyle w:val="6"/>
          <w:rFonts w:hint="eastAsia" w:ascii="宋体" w:hAnsi="宋体" w:eastAsia="宋体" w:cs="宋体"/>
          <w:b/>
          <w:bCs/>
          <w:color w:val="000000"/>
          <w:sz w:val="24"/>
          <w:szCs w:val="24"/>
          <w:lang w:eastAsia="zh-CN"/>
        </w:rPr>
        <w:t>小</w:t>
      </w:r>
      <w:r>
        <w:rPr>
          <w:rStyle w:val="6"/>
          <w:rFonts w:hint="eastAsia" w:ascii="宋体" w:hAnsi="宋体" w:eastAsia="宋体" w:cs="宋体"/>
          <w:b/>
          <w:bCs/>
          <w:color w:val="000000"/>
          <w:sz w:val="24"/>
          <w:szCs w:val="24"/>
        </w:rPr>
        <w:t>题2分，共</w:t>
      </w:r>
      <w:r>
        <w:rPr>
          <w:rStyle w:val="6"/>
          <w:rFonts w:hint="eastAsia" w:ascii="宋体" w:hAnsi="宋体" w:eastAsia="宋体" w:cs="宋体"/>
          <w:b/>
          <w:bCs/>
          <w:color w:val="000000"/>
          <w:sz w:val="24"/>
          <w:szCs w:val="24"/>
          <w:lang w:val="en-US" w:eastAsia="zh-CN"/>
        </w:rPr>
        <w:t>40</w:t>
      </w:r>
      <w:r>
        <w:rPr>
          <w:rStyle w:val="6"/>
          <w:rFonts w:hint="eastAsia" w:ascii="宋体" w:hAnsi="宋体" w:eastAsia="宋体" w:cs="宋体"/>
          <w:b/>
          <w:bCs/>
          <w:color w:val="000000"/>
          <w:sz w:val="24"/>
          <w:szCs w:val="24"/>
        </w:rPr>
        <w:t>分</w:t>
      </w:r>
      <w:r>
        <w:rPr>
          <w:rStyle w:val="6"/>
          <w:rFonts w:hint="eastAsia" w:ascii="宋体" w:hAnsi="宋体" w:eastAsia="宋体" w:cs="宋体"/>
          <w:b/>
          <w:bCs/>
          <w:color w:val="000000"/>
          <w:sz w:val="24"/>
          <w:szCs w:val="24"/>
          <w:lang w:eastAsia="zh-CN"/>
        </w:rPr>
        <w:t>）</w:t>
      </w:r>
    </w:p>
    <w:p>
      <w:pPr>
        <w:numPr>
          <w:ilvl w:val="0"/>
          <w:numId w:val="0"/>
        </w:numPr>
        <w:spacing w:line="360" w:lineRule="auto"/>
        <w:rPr>
          <w:rStyle w:val="6"/>
          <w:rFonts w:hint="eastAsia" w:ascii="宋体" w:hAnsi="宋体" w:eastAsia="宋体" w:cs="宋体"/>
          <w:b w:val="0"/>
          <w:bCs w:val="0"/>
          <w:color w:val="000000"/>
          <w:sz w:val="21"/>
          <w:szCs w:val="21"/>
          <w:lang w:val="en-US" w:eastAsia="zh-CN"/>
        </w:rPr>
      </w:pPr>
      <w:r>
        <w:rPr>
          <w:rStyle w:val="6"/>
          <w:rFonts w:hint="eastAsia" w:ascii="宋体" w:hAnsi="宋体" w:eastAsia="宋体" w:cs="宋体"/>
          <w:b w:val="0"/>
          <w:bCs w:val="0"/>
          <w:color w:val="000000"/>
          <w:sz w:val="21"/>
          <w:szCs w:val="21"/>
          <w:lang w:val="en-US" w:eastAsia="zh-CN"/>
        </w:rPr>
        <w:t>1-5  CBDCD       6-10 DABAD</w:t>
      </w:r>
    </w:p>
    <w:p>
      <w:pPr>
        <w:numPr>
          <w:ilvl w:val="0"/>
          <w:numId w:val="0"/>
        </w:numPr>
        <w:spacing w:line="360" w:lineRule="auto"/>
        <w:rPr>
          <w:rStyle w:val="6"/>
          <w:rFonts w:hint="eastAsia" w:ascii="宋体" w:hAnsi="宋体" w:eastAsia="宋体" w:cs="宋体"/>
          <w:b w:val="0"/>
          <w:bCs w:val="0"/>
          <w:color w:val="000000"/>
          <w:sz w:val="21"/>
          <w:szCs w:val="21"/>
          <w:lang w:val="en-US" w:eastAsia="zh-CN"/>
        </w:rPr>
      </w:pPr>
      <w:r>
        <w:rPr>
          <w:rStyle w:val="6"/>
          <w:rFonts w:hint="eastAsia" w:ascii="宋体" w:hAnsi="宋体" w:eastAsia="宋体" w:cs="宋体"/>
          <w:b w:val="0"/>
          <w:bCs w:val="0"/>
          <w:color w:val="000000"/>
          <w:sz w:val="21"/>
          <w:szCs w:val="21"/>
          <w:lang w:val="en-US" w:eastAsia="zh-CN"/>
        </w:rPr>
        <w:t>11-15 BDAAD     16-20 AADCA</w:t>
      </w:r>
    </w:p>
    <w:p>
      <w:pPr>
        <w:numPr>
          <w:ilvl w:val="0"/>
          <w:numId w:val="0"/>
        </w:numPr>
        <w:spacing w:line="360" w:lineRule="auto"/>
        <w:rPr>
          <w:rStyle w:val="6"/>
          <w:rFonts w:hint="default" w:ascii="宋体" w:hAnsi="宋体" w:eastAsia="宋体" w:cs="宋体"/>
          <w:b w:val="0"/>
          <w:bCs w:val="0"/>
          <w:color w:val="000000"/>
          <w:sz w:val="21"/>
          <w:szCs w:val="21"/>
          <w:lang w:val="en-US" w:eastAsia="zh-CN"/>
        </w:rPr>
      </w:pPr>
    </w:p>
    <w:p>
      <w:pPr>
        <w:numPr>
          <w:ilvl w:val="0"/>
          <w:numId w:val="1"/>
        </w:numPr>
        <w:spacing w:line="360" w:lineRule="auto"/>
        <w:ind w:left="0" w:leftChars="0" w:firstLine="0" w:firstLineChars="0"/>
        <w:rPr>
          <w:rFonts w:hint="eastAsia" w:ascii="宋体" w:hAnsi="宋体" w:eastAsia="宋体" w:cs="宋体"/>
          <w:b/>
          <w:bCs/>
          <w:sz w:val="24"/>
          <w:szCs w:val="24"/>
          <w:lang w:eastAsia="zh-CN"/>
        </w:rPr>
      </w:pPr>
      <w:r>
        <w:rPr>
          <w:rFonts w:hint="eastAsia" w:ascii="宋体" w:hAnsi="宋体" w:eastAsia="宋体" w:cs="宋体"/>
          <w:b/>
          <w:bCs/>
          <w:sz w:val="24"/>
          <w:szCs w:val="24"/>
          <w:lang w:val="en-US" w:eastAsia="zh-CN"/>
        </w:rPr>
        <w:t>判断</w:t>
      </w:r>
      <w:r>
        <w:rPr>
          <w:rFonts w:hint="eastAsia" w:ascii="宋体" w:hAnsi="宋体" w:eastAsia="宋体" w:cs="宋体"/>
          <w:b/>
          <w:bCs/>
          <w:sz w:val="24"/>
          <w:szCs w:val="24"/>
          <w:lang w:eastAsia="zh-CN"/>
        </w:rPr>
        <w:t>题（每小题</w:t>
      </w:r>
      <w:r>
        <w:rPr>
          <w:rFonts w:hint="eastAsia" w:ascii="宋体" w:hAnsi="宋体" w:eastAsia="宋体" w:cs="宋体"/>
          <w:b/>
          <w:bCs/>
          <w:sz w:val="24"/>
          <w:szCs w:val="24"/>
          <w:lang w:val="en-US" w:eastAsia="zh-CN"/>
        </w:rPr>
        <w:t>2</w:t>
      </w:r>
      <w:r>
        <w:rPr>
          <w:rFonts w:hint="eastAsia" w:ascii="宋体" w:hAnsi="宋体" w:eastAsia="宋体" w:cs="宋体"/>
          <w:b/>
          <w:bCs/>
          <w:sz w:val="24"/>
          <w:szCs w:val="24"/>
          <w:lang w:eastAsia="zh-CN"/>
        </w:rPr>
        <w:t>分，共</w:t>
      </w:r>
      <w:r>
        <w:rPr>
          <w:rFonts w:hint="eastAsia" w:ascii="宋体" w:hAnsi="宋体" w:eastAsia="宋体" w:cs="宋体"/>
          <w:b/>
          <w:bCs/>
          <w:sz w:val="24"/>
          <w:szCs w:val="24"/>
          <w:lang w:val="en-US" w:eastAsia="zh-CN"/>
        </w:rPr>
        <w:t>20</w:t>
      </w:r>
      <w:r>
        <w:rPr>
          <w:rFonts w:hint="eastAsia" w:ascii="宋体" w:hAnsi="宋体" w:eastAsia="宋体" w:cs="宋体"/>
          <w:b/>
          <w:bCs/>
          <w:sz w:val="24"/>
          <w:szCs w:val="24"/>
          <w:lang w:eastAsia="zh-CN"/>
        </w:rPr>
        <w:t>分）</w:t>
      </w:r>
    </w:p>
    <w:p>
      <w:pPr>
        <w:numPr>
          <w:ilvl w:val="0"/>
          <w:numId w:val="0"/>
        </w:numPr>
        <w:spacing w:line="360" w:lineRule="auto"/>
        <w:ind w:leftChars="0"/>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1.√</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2.×</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3.√</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4.×</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5.×</w:t>
      </w:r>
    </w:p>
    <w:p>
      <w:pPr>
        <w:numPr>
          <w:ilvl w:val="0"/>
          <w:numId w:val="0"/>
        </w:numPr>
        <w:spacing w:line="360" w:lineRule="auto"/>
        <w:ind w:leftChars="0"/>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6.√</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7.×</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8.√</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9.×</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10.×</w:t>
      </w:r>
    </w:p>
    <w:p>
      <w:pPr>
        <w:numPr>
          <w:ilvl w:val="0"/>
          <w:numId w:val="0"/>
        </w:numPr>
        <w:spacing w:line="360" w:lineRule="auto"/>
        <w:ind w:leftChars="0"/>
        <w:rPr>
          <w:rFonts w:hint="eastAsia" w:ascii="宋体" w:hAnsi="宋体" w:eastAsia="宋体" w:cs="宋体"/>
          <w:b w:val="0"/>
          <w:bCs w:val="0"/>
          <w:sz w:val="21"/>
          <w:szCs w:val="21"/>
          <w:lang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sz w:val="24"/>
          <w:szCs w:val="24"/>
          <w:lang w:eastAsia="zh-CN"/>
        </w:rPr>
        <w:t>名词解释</w:t>
      </w:r>
      <w:r>
        <w:rPr>
          <w:rFonts w:hint="eastAsia" w:ascii="宋体" w:hAnsi="宋体" w:eastAsia="宋体" w:cs="宋体"/>
          <w:b/>
          <w:bCs/>
          <w:sz w:val="24"/>
          <w:szCs w:val="24"/>
        </w:rPr>
        <w:t>题（每</w:t>
      </w:r>
      <w:r>
        <w:rPr>
          <w:rFonts w:hint="eastAsia" w:ascii="宋体" w:hAnsi="宋体" w:cs="宋体"/>
          <w:b/>
          <w:bCs/>
          <w:sz w:val="24"/>
          <w:szCs w:val="24"/>
          <w:lang w:val="en-US" w:eastAsia="zh-CN"/>
        </w:rPr>
        <w:t>小题</w:t>
      </w:r>
      <w:r>
        <w:rPr>
          <w:rFonts w:hint="eastAsia" w:ascii="宋体" w:hAnsi="宋体" w:eastAsia="宋体" w:cs="宋体"/>
          <w:b/>
          <w:bCs/>
          <w:sz w:val="24"/>
          <w:szCs w:val="24"/>
          <w:lang w:val="en-US" w:eastAsia="zh-CN"/>
        </w:rPr>
        <w:t>3</w:t>
      </w:r>
      <w:r>
        <w:rPr>
          <w:rFonts w:hint="eastAsia" w:ascii="宋体" w:hAnsi="宋体" w:eastAsia="宋体" w:cs="宋体"/>
          <w:b/>
          <w:bCs/>
          <w:sz w:val="24"/>
          <w:szCs w:val="24"/>
        </w:rPr>
        <w:t>分， 共</w:t>
      </w:r>
      <w:r>
        <w:rPr>
          <w:rFonts w:hint="eastAsia" w:ascii="宋体" w:hAnsi="宋体" w:eastAsia="宋体" w:cs="宋体"/>
          <w:b/>
          <w:bCs/>
          <w:sz w:val="24"/>
          <w:szCs w:val="24"/>
          <w:lang w:val="en-US" w:eastAsia="zh-CN"/>
        </w:rPr>
        <w:t>15</w:t>
      </w:r>
      <w:r>
        <w:rPr>
          <w:rFonts w:hint="eastAsia" w:ascii="宋体" w:hAnsi="宋体" w:eastAsia="宋体" w:cs="宋体"/>
          <w:b/>
          <w:bCs/>
          <w:sz w:val="24"/>
          <w:szCs w:val="24"/>
        </w:rPr>
        <w:t>分）</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公共关系：就是一个组织运用有用的手段，使自身适应公众的需要，并使公众也适应组织发展需要的一种思想，策略和管理职能。</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公众：是指具有共同特征，对一个组织的目标和发展具有现实和潜在的利益关系和影响力量所有个人、群体和组织。</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全员公关：指社会组织中所有工作人员都参加与公共关系活动简称全员P.R。基意义在于增强组织全体员工的公关意识，上下齐心，合理搞好公关工作。</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宣传性公关：宣传型公关模式主要利用各种传播媒介直接向公众表白自己，以求最迅速地将组织信息传输出去，形成有利于已的社会舆论。</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b/>
          <w:bCs/>
          <w:sz w:val="21"/>
          <w:szCs w:val="21"/>
        </w:rPr>
      </w:pPr>
      <w:r>
        <w:rPr>
          <w:rFonts w:hint="eastAsia" w:ascii="宋体" w:hAnsi="宋体" w:eastAsia="宋体" w:cs="宋体"/>
          <w:b w:val="0"/>
          <w:bCs w:val="0"/>
          <w:kern w:val="2"/>
          <w:sz w:val="21"/>
          <w:szCs w:val="21"/>
          <w:lang w:val="en-US" w:eastAsia="zh-CN" w:bidi="ar-SA"/>
        </w:rPr>
        <w:t>信息传播：大众传播是一个过程，在这个过程中，企业传播者利用机械媒介广博、迅速、连续不断地发出讯息，目的是使人数众多、成分繁复的受众分享传播者要表达的含义。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1"/>
          <w:szCs w:val="21"/>
        </w:rPr>
      </w:pPr>
    </w:p>
    <w:p>
      <w:pPr>
        <w:numPr>
          <w:ilvl w:val="0"/>
          <w:numId w:val="1"/>
        </w:numPr>
        <w:spacing w:line="360" w:lineRule="auto"/>
        <w:ind w:left="0" w:leftChars="0" w:firstLine="0" w:firstLineChars="0"/>
        <w:rPr>
          <w:rFonts w:hint="eastAsia" w:ascii="宋体" w:hAnsi="宋体" w:eastAsia="宋体" w:cs="宋体"/>
          <w:b/>
          <w:sz w:val="24"/>
          <w:szCs w:val="24"/>
          <w:lang w:eastAsia="zh-CN"/>
        </w:rPr>
      </w:pPr>
      <w:r>
        <w:rPr>
          <w:rFonts w:hint="eastAsia" w:ascii="宋体" w:hAnsi="宋体" w:eastAsia="宋体" w:cs="宋体"/>
          <w:b/>
          <w:sz w:val="24"/>
          <w:szCs w:val="24"/>
          <w:lang w:eastAsia="zh-CN"/>
        </w:rPr>
        <w:t>简答题（每小题</w:t>
      </w:r>
      <w:r>
        <w:rPr>
          <w:rFonts w:hint="eastAsia" w:ascii="宋体" w:hAnsi="宋体" w:eastAsia="宋体" w:cs="宋体"/>
          <w:b/>
          <w:sz w:val="24"/>
          <w:szCs w:val="24"/>
          <w:lang w:val="en-US" w:eastAsia="zh-CN"/>
        </w:rPr>
        <w:t>5</w:t>
      </w:r>
      <w:r>
        <w:rPr>
          <w:rFonts w:hint="eastAsia" w:ascii="宋体" w:hAnsi="宋体" w:eastAsia="宋体" w:cs="宋体"/>
          <w:b/>
          <w:sz w:val="24"/>
          <w:szCs w:val="24"/>
          <w:lang w:eastAsia="zh-CN"/>
        </w:rPr>
        <w:t>分，共</w:t>
      </w:r>
      <w:r>
        <w:rPr>
          <w:rFonts w:hint="eastAsia" w:ascii="宋体" w:hAnsi="宋体" w:eastAsia="宋体" w:cs="宋体"/>
          <w:b/>
          <w:sz w:val="24"/>
          <w:szCs w:val="24"/>
          <w:lang w:val="en-US" w:eastAsia="zh-CN"/>
        </w:rPr>
        <w:t>15</w:t>
      </w:r>
      <w:r>
        <w:rPr>
          <w:rFonts w:hint="eastAsia" w:ascii="宋体" w:hAnsi="宋体" w:eastAsia="宋体" w:cs="宋体"/>
          <w:b/>
          <w:sz w:val="24"/>
          <w:szCs w:val="24"/>
          <w:lang w:eastAsia="zh-CN"/>
        </w:rPr>
        <w:t>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1.答：①情感性②双向性③广博性④整体性⑤长期性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kern w:val="2"/>
          <w:sz w:val="21"/>
          <w:szCs w:val="21"/>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2.答：①商品经济的高度发达②民主政治制度的出现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③现代管理理论的发展④大众传播事业的发达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kern w:val="2"/>
          <w:sz w:val="21"/>
          <w:szCs w:val="21"/>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3.答：①采取紧急措施，防止事态发展  ②伪饰告知，表明由衷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③调查情况，收集信息 ④针对对象，确定对策  ⑤评价总结，改进工作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kern w:val="2"/>
          <w:sz w:val="21"/>
          <w:szCs w:val="21"/>
          <w:lang w:val="en-US" w:eastAsia="zh-CN" w:bidi="ar-SA"/>
        </w:rPr>
      </w:pPr>
    </w:p>
    <w:p>
      <w:pPr>
        <w:numPr>
          <w:ilvl w:val="0"/>
          <w:numId w:val="1"/>
        </w:numPr>
        <w:spacing w:line="360" w:lineRule="auto"/>
        <w:ind w:left="0" w:leftChars="0" w:firstLine="0" w:firstLineChars="0"/>
        <w:rPr>
          <w:rFonts w:hint="eastAsia" w:ascii="宋体" w:hAnsi="宋体" w:eastAsia="宋体" w:cs="宋体"/>
          <w:b/>
          <w:sz w:val="24"/>
          <w:szCs w:val="24"/>
          <w:lang w:eastAsia="zh-CN"/>
        </w:rPr>
      </w:pPr>
      <w:bookmarkStart w:id="0" w:name="_GoBack"/>
      <w:r>
        <w:rPr>
          <w:rFonts w:hint="eastAsia" w:ascii="宋体" w:hAnsi="宋体" w:eastAsia="宋体" w:cs="宋体"/>
          <w:b/>
          <w:sz w:val="24"/>
          <w:szCs w:val="24"/>
          <w:lang w:eastAsia="zh-CN"/>
        </w:rPr>
        <w:t>案例分析题（每小题</w:t>
      </w:r>
      <w:r>
        <w:rPr>
          <w:rFonts w:hint="eastAsia" w:ascii="宋体" w:hAnsi="宋体" w:eastAsia="宋体" w:cs="宋体"/>
          <w:b/>
          <w:sz w:val="24"/>
          <w:szCs w:val="24"/>
          <w:lang w:val="en-US" w:eastAsia="zh-CN"/>
        </w:rPr>
        <w:t>10</w:t>
      </w:r>
      <w:r>
        <w:rPr>
          <w:rFonts w:hint="eastAsia" w:ascii="宋体" w:hAnsi="宋体" w:eastAsia="宋体" w:cs="宋体"/>
          <w:b/>
          <w:sz w:val="24"/>
          <w:szCs w:val="24"/>
          <w:lang w:eastAsia="zh-CN"/>
        </w:rPr>
        <w:t>分，共</w:t>
      </w:r>
      <w:r>
        <w:rPr>
          <w:rFonts w:hint="eastAsia" w:ascii="宋体" w:hAnsi="宋体" w:eastAsia="宋体" w:cs="宋体"/>
          <w:b/>
          <w:sz w:val="24"/>
          <w:szCs w:val="24"/>
          <w:lang w:val="en-US" w:eastAsia="zh-CN"/>
        </w:rPr>
        <w:t>10</w:t>
      </w:r>
      <w:r>
        <w:rPr>
          <w:rFonts w:hint="eastAsia" w:ascii="宋体" w:hAnsi="宋体" w:eastAsia="宋体" w:cs="宋体"/>
          <w:b/>
          <w:sz w:val="24"/>
          <w:szCs w:val="24"/>
          <w:lang w:eastAsia="zh-CN"/>
        </w:rPr>
        <w:t>分）</w:t>
      </w:r>
    </w:p>
    <w:bookmarkEnd w:id="0"/>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答：①该企业经营陷入困境的根本原因是企业经营行为不当,导致所生产的食品违反国家的有关规定，引起消费者不满。直接原因则在于企业没有很好地处理消费者的质量投诉，导致危机出现。更严重的是对前来采访的记者采取了非法手段，加重了危机程度，从而使企业陷入经营困境。</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②如果我是企业负责人，首先，我将要求企业中负责处理此类事情的人员认真对待消费者的质量投诉，与消费者协商，根据国家有关规定和消费者意愿，求得问题的妥善解决，以防止事态的扩大。在此过程中，如有记者前来采访，在尊重记者采访权的前提下，力争客观地表达企业对问题的处理意见，以及企业的整改措施，求得媒体的客观报导。在此基础上，查找企业管理中的漏洞，严格企业管理，杜绝类似问题的再度发生，从根本上杜绝危机源。</w:t>
      </w:r>
    </w:p>
    <w:p>
      <w:pPr>
        <w:spacing w:line="360" w:lineRule="auto"/>
        <w:rPr>
          <w:rFonts w:hint="eastAsia" w:ascii="宋体" w:hAnsi="宋体" w:eastAsia="宋体" w:cs="宋体"/>
          <w:sz w:val="21"/>
          <w:szCs w:val="21"/>
        </w:rPr>
      </w:pPr>
    </w:p>
    <w:p/>
    <w:sectPr>
      <w:headerReference r:id="rId3" w:type="default"/>
      <w:footerReference r:id="rId4"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DBE5DE"/>
    <w:multiLevelType w:val="singleLevel"/>
    <w:tmpl w:val="38DBE5DE"/>
    <w:lvl w:ilvl="0" w:tentative="0">
      <w:start w:val="1"/>
      <w:numFmt w:val="chineseCounting"/>
      <w:suff w:val="nothing"/>
      <w:lvlText w:val="%1、"/>
      <w:lvlJc w:val="left"/>
      <w:rPr>
        <w:rFonts w:hint="eastAsia"/>
      </w:rPr>
    </w:lvl>
  </w:abstractNum>
  <w:abstractNum w:abstractNumId="1">
    <w:nsid w:val="40015831"/>
    <w:multiLevelType w:val="singleLevel"/>
    <w:tmpl w:val="40015831"/>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YTc5M2VlODk2ZDVmMDE4ZjQzZTU0M2M4ODllZWUifQ=="/>
  </w:docVars>
  <w:rsids>
    <w:rsidRoot w:val="471D7749"/>
    <w:rsid w:val="03500DA1"/>
    <w:rsid w:val="36C0219C"/>
    <w:rsid w:val="471D7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Strong"/>
    <w:uiPriority w:val="0"/>
    <w:rPr>
      <w:b/>
      <w:b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921</Words>
  <Characters>978</Characters>
  <Lines>0</Lines>
  <Paragraphs>0</Paragraphs>
  <TotalTime>2</TotalTime>
  <ScaleCrop>false</ScaleCrop>
  <LinksUpToDate>false</LinksUpToDate>
  <CharactersWithSpaces>1032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2023-06-05T06:50:00Z</dcterms:created>
  <dc:creator>LP</dc:creator>
  <cp:lastModifiedBy>Administrator</cp:lastModifiedBy>
  <dcterms:modified xsi:type="dcterms:W3CDTF">2023-06-28T07:37:24Z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98B7106279F646FBB2F474AFE1DE44B0_11</vt:lpwstr>
  </property>
</Properties>
</file>