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8610"/>
        </w:tabs>
        <w:ind w:firstLine="103" w:firstLineChars="49"/>
        <w:rPr>
          <w:rFonts w:hint="eastAsia"/>
          <w:b/>
        </w:rPr>
      </w:pPr>
    </w:p>
    <w:p>
      <w:pPr>
        <w:tabs>
          <w:tab w:val="left" w:pos="8610"/>
        </w:tabs>
        <w:ind w:firstLine="103" w:firstLineChars="49"/>
        <w:rPr>
          <w:b/>
        </w:rPr>
      </w:pPr>
    </w:p>
    <w:p>
      <w:pPr>
        <w:rPr>
          <w:b/>
          <w:sz w:val="28"/>
          <w:szCs w:val="28"/>
        </w:rPr>
      </w:pPr>
      <w:r>
        <w:rPr>
          <w:rFonts w:ascii="宋体" w:hAnsi="宋体"/>
          <w:b/>
          <w:sz w:val="32"/>
          <w:szCs w:val="32"/>
        </w:rPr>
        <w:pict>
          <v:rect id="文本框 13" o:spid="_x0000_s1026" o:spt="1" style="position:absolute;left:0pt;margin-left:-151.35pt;margin-top:5.55pt;height:728.65pt;width:118.55pt;z-index:251659264;mso-width-relative:page;mso-height-relative:page;" o:preferrelative="t" stroked="f" coordsize="21600,21600">
            <v:path/>
            <v:fill focussize="0,0"/>
            <v:stroke on="f"/>
            <v:imagedata o:title=""/>
            <o:lock v:ext="edit"/>
            <v:textbox style="layout-flow:vertical;mso-layout-flow-alt:bottom-to-top;">
              <w:txbxContent>
                <w:p>
                  <w:r>
                    <w:rPr>
                      <w:rFonts w:hint="eastAsia"/>
                    </w:rPr>
                    <w:t xml:space="preserve"> </w:t>
                  </w:r>
                  <w:r>
                    <w:pict>
                      <v:shape id="_x0000_i1025" o:spt="75" type="#_x0000_t75" style="height:687.25pt;width:69.2pt;" filled="f" o:preferrelative="t" stroked="f" coordsize="21600,21600">
                        <v:path/>
                        <v:fill on="f" focussize="0,0"/>
                        <v:stroke on="f" joinstyle="miter"/>
                        <v:imagedata r:id="rId6" o:title=""/>
                        <o:lock v:ext="edit" aspectratio="t"/>
                        <w10:wrap type="none"/>
                        <w10:anchorlock/>
                      </v:shape>
                    </w:pict>
                  </w:r>
                </w:p>
                <w:p>
                  <w:pPr>
                    <w:rPr>
                      <w:rFonts w:ascii="宋体" w:hAnsi="宋体"/>
                      <w:b/>
                      <w:sz w:val="24"/>
                    </w:rPr>
                  </w:pPr>
                  <w:r>
                    <w:rPr>
                      <w:rFonts w:ascii="宋体" w:hAnsi="宋体"/>
                      <w:b/>
                      <w:sz w:val="24"/>
                    </w:rPr>
                    <w:t>……………………………</w:t>
                  </w:r>
                  <w:r>
                    <w:rPr>
                      <w:rFonts w:hint="eastAsia" w:ascii="宋体" w:hAnsi="宋体"/>
                      <w:b/>
                      <w:sz w:val="24"/>
                    </w:rPr>
                    <w:t>装</w:t>
                  </w:r>
                  <w:r>
                    <w:rPr>
                      <w:rFonts w:ascii="宋体" w:hAnsi="宋体"/>
                      <w:b/>
                      <w:sz w:val="24"/>
                    </w:rPr>
                    <w:t>………………………………………</w:t>
                  </w:r>
                  <w:r>
                    <w:rPr>
                      <w:rFonts w:hint="eastAsia" w:ascii="宋体" w:hAnsi="宋体"/>
                      <w:b/>
                      <w:sz w:val="24"/>
                    </w:rPr>
                    <w:t>订</w:t>
                  </w:r>
                  <w:r>
                    <w:rPr>
                      <w:rFonts w:ascii="宋体" w:hAnsi="宋体"/>
                      <w:b/>
                      <w:sz w:val="24"/>
                    </w:rPr>
                    <w:t>……………………………</w:t>
                  </w:r>
                  <w:r>
                    <w:rPr>
                      <w:rFonts w:hint="eastAsia" w:ascii="宋体" w:hAnsi="宋体"/>
                      <w:b/>
                      <w:sz w:val="24"/>
                    </w:rPr>
                    <w:t>线</w:t>
                  </w:r>
                  <w:r>
                    <w:rPr>
                      <w:rFonts w:ascii="宋体" w:hAnsi="宋体"/>
                      <w:b/>
                      <w:sz w:val="24"/>
                    </w:rPr>
                    <w:t>………………………</w:t>
                  </w:r>
                  <w:r>
                    <w:rPr>
                      <w:rFonts w:hint="eastAsia" w:ascii="宋体" w:hAnsi="宋体"/>
                      <w:b/>
                      <w:szCs w:val="21"/>
                    </w:rPr>
                    <w:t>（装订线外请不要答题）</w:t>
                  </w:r>
                </w:p>
                <w:p/>
              </w:txbxContent>
            </v:textbox>
          </v:rect>
        </w:pict>
      </w:r>
      <w:r>
        <w:rPr>
          <w:rFonts w:hint="eastAsia"/>
          <w:b/>
          <w:sz w:val="28"/>
          <w:szCs w:val="28"/>
        </w:rPr>
        <w:t xml:space="preserve">   广州南洋理工职业学院成人教育202</w:t>
      </w:r>
      <w:r>
        <w:rPr>
          <w:rFonts w:hint="eastAsia"/>
          <w:b/>
          <w:sz w:val="28"/>
          <w:szCs w:val="28"/>
          <w:lang w:val="en-US" w:eastAsia="zh-CN"/>
        </w:rPr>
        <w:t>3</w:t>
      </w:r>
      <w:r>
        <w:rPr>
          <w:rFonts w:hint="eastAsia"/>
          <w:b/>
          <w:sz w:val="28"/>
          <w:szCs w:val="28"/>
        </w:rPr>
        <w:t>级第</w:t>
      </w:r>
      <w:r>
        <w:rPr>
          <w:rFonts w:hint="eastAsia"/>
          <w:b/>
          <w:sz w:val="28"/>
          <w:szCs w:val="28"/>
          <w:lang w:eastAsia="zh-CN"/>
        </w:rPr>
        <w:t>一</w:t>
      </w:r>
      <w:r>
        <w:rPr>
          <w:rFonts w:hint="eastAsia"/>
          <w:b/>
          <w:sz w:val="28"/>
          <w:szCs w:val="28"/>
        </w:rPr>
        <w:t>学期期末考试</w:t>
      </w:r>
    </w:p>
    <w:p>
      <w:pPr>
        <w:ind w:firstLine="165" w:firstLineChars="49"/>
        <w:rPr>
          <w:rFonts w:ascii="黑体" w:eastAsia="黑体"/>
          <w:b/>
          <w:w w:val="120"/>
          <w:sz w:val="28"/>
          <w:szCs w:val="28"/>
        </w:rPr>
      </w:pPr>
      <w:r>
        <w:rPr>
          <w:rFonts w:hint="eastAsia" w:ascii="黑体" w:eastAsia="黑体"/>
          <w:b/>
          <w:w w:val="120"/>
          <w:sz w:val="28"/>
          <w:szCs w:val="28"/>
        </w:rPr>
        <w:t xml:space="preserve">          </w:t>
      </w:r>
      <w:r>
        <w:rPr>
          <w:rFonts w:hint="eastAsia" w:ascii="黑体" w:eastAsia="黑体"/>
          <w:b/>
          <w:w w:val="120"/>
          <w:sz w:val="28"/>
          <w:szCs w:val="28"/>
          <w:u w:val="single"/>
        </w:rPr>
        <w:t>《</w:t>
      </w:r>
      <w:r>
        <w:rPr>
          <w:rFonts w:hint="eastAsia" w:ascii="黑体" w:eastAsia="黑体"/>
          <w:b/>
          <w:w w:val="120"/>
          <w:sz w:val="28"/>
          <w:szCs w:val="28"/>
          <w:u w:val="single"/>
          <w:lang w:eastAsia="zh-CN"/>
        </w:rPr>
        <w:t>管理学实务</w:t>
      </w:r>
      <w:r>
        <w:rPr>
          <w:rFonts w:hint="eastAsia" w:ascii="黑体" w:eastAsia="黑体"/>
          <w:b/>
          <w:w w:val="120"/>
          <w:sz w:val="28"/>
          <w:szCs w:val="28"/>
          <w:u w:val="single"/>
        </w:rPr>
        <w:t>》</w:t>
      </w:r>
      <w:r>
        <w:rPr>
          <w:rFonts w:hint="eastAsia" w:ascii="黑体" w:eastAsia="黑体"/>
          <w:b/>
          <w:sz w:val="30"/>
          <w:szCs w:val="30"/>
          <w:u w:val="single"/>
        </w:rPr>
        <w:t xml:space="preserve"> </w:t>
      </w:r>
      <w:r>
        <w:rPr>
          <w:rFonts w:hint="eastAsia" w:ascii="黑体" w:eastAsia="黑体"/>
          <w:b/>
          <w:sz w:val="30"/>
          <w:szCs w:val="30"/>
        </w:rPr>
        <w:t xml:space="preserve"> A卷</w:t>
      </w:r>
    </w:p>
    <w:p>
      <w:pPr>
        <w:ind w:firstLine="103" w:firstLineChars="49"/>
      </w:pPr>
      <w:r>
        <w:rPr>
          <w:rFonts w:hint="eastAsia"/>
          <w:b/>
        </w:rPr>
        <w:t>注意事项：</w:t>
      </w:r>
      <w:r>
        <w:rPr>
          <w:rFonts w:hint="eastAsia"/>
        </w:rPr>
        <w:t>1.所有答案请直接答在试卷上；</w:t>
      </w:r>
    </w:p>
    <w:p>
      <w:r>
        <w:rPr>
          <w:rFonts w:hint="eastAsia"/>
        </w:rPr>
        <w:t xml:space="preserve">           2.考前请将密封线内容填写清楚；</w:t>
      </w:r>
    </w:p>
    <w:p>
      <w:r>
        <w:rPr>
          <w:rFonts w:hint="eastAsia"/>
        </w:rPr>
        <w:t xml:space="preserve">           3.考试形式：闭卷</w:t>
      </w:r>
    </w:p>
    <w:tbl>
      <w:tblPr>
        <w:tblStyle w:val="10"/>
        <w:tblpPr w:leftFromText="180" w:rightFromText="180" w:vertAnchor="text" w:horzAnchor="page" w:tblpX="4539" w:tblpY="88"/>
        <w:tblOverlap w:val="never"/>
        <w:tblW w:w="62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9"/>
        <w:gridCol w:w="893"/>
        <w:gridCol w:w="911"/>
        <w:gridCol w:w="923"/>
        <w:gridCol w:w="974"/>
        <w:gridCol w:w="14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73" w:hRule="atLeast"/>
        </w:trPr>
        <w:tc>
          <w:tcPr>
            <w:tcW w:w="1069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题号</w:t>
            </w:r>
          </w:p>
        </w:tc>
        <w:tc>
          <w:tcPr>
            <w:tcW w:w="893" w:type="dxa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一</w:t>
            </w:r>
          </w:p>
        </w:tc>
        <w:tc>
          <w:tcPr>
            <w:tcW w:w="911" w:type="dxa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二</w:t>
            </w:r>
          </w:p>
        </w:tc>
        <w:tc>
          <w:tcPr>
            <w:tcW w:w="923" w:type="dxa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三</w:t>
            </w: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四</w:t>
            </w:r>
          </w:p>
        </w:tc>
        <w:tc>
          <w:tcPr>
            <w:tcW w:w="1493" w:type="dxa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1069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得分</w:t>
            </w:r>
          </w:p>
        </w:tc>
        <w:tc>
          <w:tcPr>
            <w:tcW w:w="893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93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1069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评卷人</w:t>
            </w:r>
          </w:p>
        </w:tc>
        <w:tc>
          <w:tcPr>
            <w:tcW w:w="893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93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8"/>
          <w:szCs w:val="28"/>
        </w:rPr>
        <w:t xml:space="preserve">                      </w:t>
      </w:r>
    </w:p>
    <w:p>
      <w:pPr>
        <w:rPr>
          <w:rFonts w:ascii="宋体" w:hAnsi="宋体"/>
          <w:sz w:val="24"/>
        </w:rPr>
      </w:pPr>
    </w:p>
    <w:p>
      <w:pPr>
        <w:spacing w:line="400" w:lineRule="exact"/>
        <w:rPr>
          <w:rFonts w:ascii="宋体" w:hAnsi="宋体" w:cs="宋体"/>
          <w:kern w:val="0"/>
          <w:sz w:val="24"/>
        </w:rPr>
      </w:pPr>
    </w:p>
    <w:p>
      <w:pPr>
        <w:spacing w:line="400" w:lineRule="exact"/>
        <w:rPr>
          <w:rFonts w:ascii="宋体" w:hAnsi="宋体" w:cs="宋体"/>
          <w:kern w:val="0"/>
          <w:sz w:val="24"/>
        </w:rPr>
      </w:pPr>
    </w:p>
    <w:p>
      <w:pPr>
        <w:spacing w:line="400" w:lineRule="exact"/>
        <w:rPr>
          <w:rFonts w:ascii="宋体" w:hAnsi="宋体" w:cs="宋体"/>
          <w:kern w:val="0"/>
          <w:sz w:val="24"/>
        </w:rPr>
      </w:pPr>
    </w:p>
    <w:p>
      <w:pPr>
        <w:spacing w:line="400" w:lineRule="exact"/>
        <w:rPr>
          <w:rFonts w:ascii="宋体" w:hAnsi="宋体" w:cs="宋体"/>
          <w:kern w:val="0"/>
          <w:sz w:val="24"/>
        </w:rPr>
      </w:pPr>
    </w:p>
    <w:p>
      <w:pPr>
        <w:spacing w:line="400" w:lineRule="exact"/>
        <w:rPr>
          <w:rFonts w:ascii="宋体" w:hAnsi="宋体" w:cs="宋体"/>
          <w:kern w:val="0"/>
          <w:sz w:val="24"/>
        </w:rPr>
      </w:pPr>
    </w:p>
    <w:p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一、单项选择（下列选项中只有一个答案是最准确的。每小题2分，共30分）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sz w:val="24"/>
        </w:rPr>
        <w:t>1、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关于企业战略创新的说法，以下选项错误的是（）。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A. 旨在发现和变革组织目标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B. 旨在表现出战略决策的流创新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C. 新来者面对巨大资源短缺也能成功的唯一途径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ascii="宋体" w:hAnsi="宋体" w:cs="宋体"/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D. 旨在表现出战略决策思维的原创新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</w:rPr>
        <w:t>2、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下列不属于管理“维持职能”的是（）。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A. 组织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B. 创新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C. 控制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ascii="宋体" w:hAnsi="宋体" w:cs="宋体"/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D. 领导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</w:rPr>
        <w:t>3、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 风险评估的方法很多，其中采用热图定量或定性估计风险可能性及影响的风险评估方法是（）。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A. 损失概率和损失程度的估测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B. 情景分析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C. 敏感性分析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ascii="宋体" w:hAnsi="宋体" w:cs="宋体"/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D. 风险地图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</w:rPr>
        <w:t>4、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关于风险管理，以下正确的是（）。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A. 它是任务导向性的组织工作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B. 它并不是一个过程，而是一系列活动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C. 它是组织管理人员的职责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ascii="宋体" w:hAnsi="宋体" w:cs="宋体"/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D. 它涉及管理目标的确定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</w:rPr>
        <w:t>5、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某公司销售部经理被批评为“控制的太多，而领导的太少”，据此你认为该经理在工作中存在的主要问题可能是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A. 对下属销售人员的疾苦没有给予足够的关心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B. 对销售任务的完成没有给予充分的关注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C. 事无巨细，过分亲力亲为，没有做好授权工作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ascii="宋体" w:hAnsi="宋体" w:cs="宋体"/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D. 没有为下属销售人员制定明确的奋斗目标</w:t>
      </w:r>
      <w:r>
        <w:rPr>
          <w:rFonts w:hint="eastAsia" w:ascii="宋体" w:hAnsi="宋体" w:cs="宋体"/>
          <w:b w:val="0"/>
          <w:bCs w:val="0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</w:rPr>
        <w:t>6、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 以下属于信任激励的是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A. 公开表扬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B. 员工评比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C. 允许犯错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ascii="宋体" w:hAnsi="宋体" w:cs="宋体"/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D. 民主协商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</w:rPr>
        <w:t xml:space="preserve">7、 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 以下不属于反馈控制的作用的是（）。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A. 在非周期性重复活动中，可以避免下一次活动发生类似的问题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B. 可以消除偏差对后续活动过程的影响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C. 人们可以总结经验教训，了解工作失误的原因，为下一轮工作的正确开展提供依据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ascii="宋体" w:hAnsi="宋体" w:cs="宋体"/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D. 反馈控制可以提供员工奖惩的依据</w:t>
      </w:r>
      <w:r>
        <w:rPr>
          <w:rFonts w:hint="eastAsia" w:ascii="宋体" w:hAnsi="宋体" w:cs="宋体"/>
          <w:b w:val="0"/>
          <w:bCs w:val="0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</w:rPr>
        <w:t>8、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 管理者在组织管理活动的实践中必须遵循的基本原理不包括()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A. 人本原理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B. 系统原理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C. 效益原理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ascii="宋体" w:hAnsi="宋体" w:cs="宋体"/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D. 权变原理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</w:rPr>
        <w:t>9、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（）能够监督各种管理信息真实、正确、合理、合法，推动各项内部控制制度的健全适用和有效实施，从而维护组织财产的安全，促成管理目标的实现。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A. 内外审计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B. 外部审计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C. 内部审计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ascii="宋体" w:hAnsi="宋体" w:cs="宋体"/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D. 财务审计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</w:rPr>
        <w:t>10、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日本松下电器公司的创始人松下幸之助曾有一段名言：当你仅有100人时，你必须站在第一线。但如果发展到1000人，你就不可能留在第一线，而是身居其中。当企业增至10000名职工时，你就必须退居到后面，并对职工们表示敬意和谢意。这段话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A. 企业规模扩大之后，管理者的地位逐渐上升，高层管理者无须势必躬亲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B. 企业规模的扩大是全体同仁共同努力的结果，对此，老板应心存感激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C. 企业规模扩大之后，管理的复杂性随之增大，管理者也应有所分工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ascii="宋体" w:hAnsi="宋体" w:cs="宋体"/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D. 管理规模越大，管理者越需注意自己对下属的态度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</w:rPr>
        <w:t>11、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风险造成的损失和带来的影响可能是多方面的，因此涉及风险评估的原则中的（）。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A. 科学性原则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B. 可操作性原则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C. 动态性原则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ascii="宋体" w:hAnsi="宋体" w:cs="宋体"/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D. 系统性原则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</w:rPr>
        <w:t>12、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以下（）是消除变革抵触情绪的方法中的教育和沟通的优点。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A. 人们一旦被说服，就往往会帮助实施变革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B. 这是处理调整问题的最好方法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C. 有时这是一条避免强烈抵触的简便途径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ascii="宋体" w:hAnsi="宋体" w:cs="宋体"/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D. 这是一种相对迅速、节约时间的解决方式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</w:rPr>
        <w:t>13、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当冲突水平过低时，组织内部特征为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A. 分裂、混乱、不合作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B. 冷漠、迟钝、对变化反应慢、缺乏新观念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C. 生命力强、自我批评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ascii="宋体" w:hAnsi="宋体" w:cs="宋体"/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D. 有创造性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</w:rPr>
        <w:t>14、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一个人又想买房又想买车，然后手头资金有限无法同时满足这两个愿望。以上描述的冲突是个体冲突中的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A. 接近-接近型冲突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B. 回避-回避型冲突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C. 接近-回避型冲突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ascii="宋体" w:hAnsi="宋体" w:cs="宋体"/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D. 回避-接近型冲突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</w:rPr>
        <w:t xml:space="preserve">15、 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 关于“不要把鸡蛋放在一个篮子里”是说明（）的风险管理方式。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A. 风险分担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B. 风险避免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C. 损失减低管理。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D. 风险分散</w:t>
      </w:r>
    </w:p>
    <w:p>
      <w:pPr>
        <w:spacing w:line="360" w:lineRule="auto"/>
        <w:jc w:val="left"/>
        <w:rPr>
          <w:rFonts w:ascii="宋体" w:hAnsi="宋体" w:cs="宋体"/>
          <w:b/>
          <w:sz w:val="24"/>
        </w:rPr>
      </w:pPr>
    </w:p>
    <w:p>
      <w:pPr>
        <w:spacing w:line="360" w:lineRule="auto"/>
        <w:jc w:val="left"/>
      </w:pPr>
      <w:r>
        <w:rPr>
          <w:rFonts w:hint="eastAsia" w:ascii="宋体" w:hAnsi="宋体" w:cs="宋体"/>
          <w:b/>
          <w:sz w:val="24"/>
        </w:rPr>
        <w:t>二、</w:t>
      </w:r>
      <w:r>
        <w:rPr>
          <w:rFonts w:hint="eastAsia" w:ascii="宋体" w:hAnsi="宋体" w:cs="宋体"/>
          <w:b/>
          <w:sz w:val="24"/>
          <w:lang w:eastAsia="zh-CN"/>
        </w:rPr>
        <w:t>判断</w:t>
      </w:r>
      <w:r>
        <w:rPr>
          <w:rFonts w:hint="eastAsia" w:ascii="宋体" w:hAnsi="宋体" w:cs="宋体"/>
          <w:b/>
          <w:sz w:val="24"/>
        </w:rPr>
        <w:t>题（每小题</w:t>
      </w:r>
      <w:r>
        <w:rPr>
          <w:rFonts w:hint="eastAsia" w:ascii="宋体" w:hAnsi="宋体" w:cs="宋体"/>
          <w:b/>
          <w:sz w:val="24"/>
          <w:lang w:val="en-US" w:eastAsia="zh-CN"/>
        </w:rPr>
        <w:t>2</w:t>
      </w:r>
      <w:r>
        <w:rPr>
          <w:rFonts w:hint="eastAsia" w:ascii="宋体" w:hAnsi="宋体" w:cs="宋体"/>
          <w:b/>
          <w:sz w:val="24"/>
        </w:rPr>
        <w:t>分，共</w:t>
      </w:r>
      <w:r>
        <w:rPr>
          <w:rFonts w:hint="eastAsia" w:ascii="宋体" w:hAnsi="宋体" w:cs="宋体"/>
          <w:b/>
          <w:sz w:val="24"/>
          <w:lang w:val="en-US" w:eastAsia="zh-CN"/>
        </w:rPr>
        <w:t>2</w:t>
      </w:r>
      <w:r>
        <w:rPr>
          <w:rFonts w:hint="eastAsia" w:ascii="宋体" w:hAnsi="宋体" w:cs="宋体"/>
          <w:b/>
          <w:sz w:val="24"/>
        </w:rPr>
        <w:t>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="宋体"/>
          <w:sz w:val="24"/>
          <w:szCs w:val="24"/>
          <w:lang w:eastAsia="zh-CN"/>
        </w:rPr>
      </w:pPr>
      <w:r>
        <w:rPr>
          <w:rFonts w:hint="eastAsia" w:ascii="宋体" w:hAnsi="宋体" w:cs="宋体"/>
          <w:b w:val="0"/>
          <w:sz w:val="24"/>
          <w:szCs w:val="24"/>
          <w:lang w:val="en-US" w:eastAsia="zh-CN"/>
        </w:rPr>
        <w:t>1、</w:t>
      </w:r>
      <w:r>
        <w:rPr>
          <w:rFonts w:ascii="宋体" w:hAnsi="宋体" w:eastAsia="宋体" w:cs="宋体"/>
          <w:b w:val="0"/>
          <w:sz w:val="24"/>
          <w:szCs w:val="24"/>
        </w:rPr>
        <w:t>科学思维不包括市场思维</w:t>
      </w:r>
      <w:r>
        <w:rPr>
          <w:rFonts w:hint="eastAsia" w:ascii="宋体" w:hAnsi="宋体" w:cs="宋体"/>
          <w:b w:val="0"/>
          <w:sz w:val="24"/>
          <w:szCs w:val="24"/>
          <w:lang w:eastAsia="zh-CN"/>
        </w:rPr>
        <w:t>。（</w:t>
      </w:r>
      <w:r>
        <w:rPr>
          <w:rFonts w:hint="eastAsia" w:ascii="宋体" w:hAnsi="宋体" w:cs="宋体"/>
          <w:b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b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rFonts w:hint="eastAsia" w:ascii="宋体" w:hAnsi="宋体" w:cs="宋体"/>
          <w:b w:val="0"/>
          <w:sz w:val="24"/>
          <w:szCs w:val="24"/>
          <w:lang w:val="en-US" w:eastAsia="zh-CN"/>
        </w:rPr>
        <w:t>2、</w:t>
      </w:r>
      <w:r>
        <w:rPr>
          <w:rFonts w:ascii="宋体" w:hAnsi="宋体" w:eastAsia="宋体" w:cs="宋体"/>
          <w:b w:val="0"/>
          <w:sz w:val="24"/>
          <w:szCs w:val="24"/>
        </w:rPr>
        <w:t>企业中管理干部的管理幅度，是指所管理的全部下属数量</w:t>
      </w:r>
      <w:r>
        <w:rPr>
          <w:rFonts w:hint="eastAsia" w:ascii="宋体" w:hAnsi="宋体" w:cs="宋体"/>
          <w:b w:val="0"/>
          <w:sz w:val="24"/>
          <w:szCs w:val="24"/>
          <w:lang w:eastAsia="zh-CN"/>
        </w:rPr>
        <w:t>。（</w:t>
      </w:r>
      <w:r>
        <w:rPr>
          <w:rFonts w:hint="eastAsia" w:ascii="宋体" w:hAnsi="宋体" w:cs="宋体"/>
          <w:b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b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  <w:lang w:val="en-US" w:eastAsia="zh-CN"/>
        </w:rPr>
        <w:t>3、</w:t>
      </w:r>
      <w:r>
        <w:rPr>
          <w:rFonts w:ascii="宋体" w:hAnsi="宋体" w:eastAsia="宋体" w:cs="宋体"/>
          <w:b w:val="0"/>
          <w:sz w:val="24"/>
          <w:szCs w:val="24"/>
        </w:rPr>
        <w:t>组织人力资源培训，是为了实现组织与个人的共同成长</w:t>
      </w:r>
      <w:r>
        <w:rPr>
          <w:rFonts w:hint="eastAsia" w:ascii="宋体" w:hAnsi="宋体" w:cs="宋体"/>
          <w:b w:val="0"/>
          <w:sz w:val="24"/>
          <w:szCs w:val="24"/>
          <w:lang w:eastAsia="zh-CN"/>
        </w:rPr>
        <w:t>。（</w:t>
      </w:r>
      <w:r>
        <w:rPr>
          <w:rFonts w:hint="eastAsia" w:ascii="宋体" w:hAnsi="宋体" w:cs="宋体"/>
          <w:b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b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  <w:lang w:val="en-US" w:eastAsia="zh-CN"/>
        </w:rPr>
        <w:t>4、</w:t>
      </w:r>
      <w:r>
        <w:rPr>
          <w:rFonts w:ascii="宋体" w:hAnsi="宋体" w:eastAsia="宋体" w:cs="宋体"/>
          <w:b w:val="0"/>
          <w:sz w:val="24"/>
          <w:szCs w:val="24"/>
        </w:rPr>
        <w:t>战术计划是战略计划的依据</w:t>
      </w:r>
      <w:r>
        <w:rPr>
          <w:rFonts w:hint="eastAsia" w:ascii="宋体" w:hAnsi="宋体" w:cs="宋体"/>
          <w:b w:val="0"/>
          <w:sz w:val="24"/>
          <w:szCs w:val="24"/>
          <w:lang w:eastAsia="zh-CN"/>
        </w:rPr>
        <w:t>。（</w:t>
      </w:r>
      <w:r>
        <w:rPr>
          <w:rFonts w:hint="eastAsia" w:ascii="宋体" w:hAnsi="宋体" w:cs="宋体"/>
          <w:b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b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  <w:lang w:val="en-US" w:eastAsia="zh-CN"/>
        </w:rPr>
        <w:t>5、</w:t>
      </w:r>
      <w:r>
        <w:rPr>
          <w:rFonts w:ascii="宋体" w:hAnsi="宋体" w:eastAsia="宋体" w:cs="宋体"/>
          <w:b w:val="0"/>
          <w:sz w:val="24"/>
          <w:szCs w:val="24"/>
        </w:rPr>
        <w:t>领导者只要拥有职权，就会对下属有激励力和鼓舞力。</w:t>
      </w:r>
      <w:r>
        <w:rPr>
          <w:rFonts w:hint="eastAsia" w:ascii="宋体" w:hAnsi="宋体" w:cs="宋体"/>
          <w:b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b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  <w:lang w:val="en-US" w:eastAsia="zh-CN"/>
        </w:rPr>
        <w:t>6、</w:t>
      </w:r>
      <w:r>
        <w:rPr>
          <w:rFonts w:ascii="宋体" w:hAnsi="宋体" w:eastAsia="宋体" w:cs="宋体"/>
          <w:b w:val="0"/>
          <w:sz w:val="24"/>
          <w:szCs w:val="24"/>
        </w:rPr>
        <w:t>一般认为管理过程学派的创始人是法约尔</w:t>
      </w:r>
      <w:r>
        <w:rPr>
          <w:rFonts w:hint="eastAsia" w:ascii="宋体" w:hAnsi="宋体" w:cs="宋体"/>
          <w:b w:val="0"/>
          <w:sz w:val="24"/>
          <w:szCs w:val="24"/>
          <w:lang w:eastAsia="zh-CN"/>
        </w:rPr>
        <w:t>。（</w:t>
      </w:r>
      <w:r>
        <w:rPr>
          <w:rFonts w:hint="eastAsia" w:ascii="宋体" w:hAnsi="宋体" w:cs="宋体"/>
          <w:b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b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  <w:lang w:val="en-US" w:eastAsia="zh-CN"/>
        </w:rPr>
        <w:t>7、</w:t>
      </w:r>
      <w:r>
        <w:rPr>
          <w:rFonts w:ascii="宋体" w:hAnsi="宋体" w:eastAsia="宋体" w:cs="宋体"/>
          <w:b w:val="0"/>
          <w:sz w:val="24"/>
          <w:szCs w:val="24"/>
        </w:rPr>
        <w:t>根据戴维·麦克利兰的研究，对一般职员来说，成就需要比较强烈</w:t>
      </w:r>
      <w:r>
        <w:rPr>
          <w:rFonts w:hint="eastAsia" w:ascii="宋体" w:hAnsi="宋体" w:cs="宋体"/>
          <w:b w:val="0"/>
          <w:sz w:val="24"/>
          <w:szCs w:val="24"/>
          <w:lang w:eastAsia="zh-CN"/>
        </w:rPr>
        <w:t>。（</w:t>
      </w:r>
      <w:r>
        <w:rPr>
          <w:rFonts w:hint="eastAsia" w:ascii="宋体" w:hAnsi="宋体" w:cs="宋体"/>
          <w:b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b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  <w:lang w:val="en-US" w:eastAsia="zh-CN"/>
        </w:rPr>
        <w:t>8、</w:t>
      </w:r>
      <w:r>
        <w:rPr>
          <w:rFonts w:ascii="宋体" w:hAnsi="宋体" w:eastAsia="宋体" w:cs="宋体"/>
          <w:b w:val="0"/>
          <w:sz w:val="24"/>
          <w:szCs w:val="24"/>
        </w:rPr>
        <w:t>通常用来指导组织战略决策的目标是短期目标</w:t>
      </w:r>
      <w:r>
        <w:rPr>
          <w:rFonts w:hint="eastAsia" w:ascii="宋体" w:hAnsi="宋体" w:cs="宋体"/>
          <w:b w:val="0"/>
          <w:sz w:val="24"/>
          <w:szCs w:val="24"/>
          <w:lang w:eastAsia="zh-CN"/>
        </w:rPr>
        <w:t>。（</w:t>
      </w:r>
      <w:r>
        <w:rPr>
          <w:rFonts w:hint="eastAsia" w:ascii="宋体" w:hAnsi="宋体" w:cs="宋体"/>
          <w:b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b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  <w:lang w:val="en-US" w:eastAsia="zh-CN"/>
        </w:rPr>
        <w:t>9、</w:t>
      </w:r>
      <w:r>
        <w:rPr>
          <w:rFonts w:ascii="宋体" w:hAnsi="宋体" w:eastAsia="宋体" w:cs="宋体"/>
          <w:b w:val="0"/>
          <w:sz w:val="24"/>
          <w:szCs w:val="24"/>
        </w:rPr>
        <w:t>能实现最小的成本的计划是有效率的</w:t>
      </w:r>
      <w:r>
        <w:rPr>
          <w:rFonts w:hint="eastAsia" w:ascii="宋体" w:hAnsi="宋体" w:cs="宋体"/>
          <w:b w:val="0"/>
          <w:sz w:val="24"/>
          <w:szCs w:val="24"/>
          <w:lang w:eastAsia="zh-CN"/>
        </w:rPr>
        <w:t>。（</w:t>
      </w:r>
      <w:r>
        <w:rPr>
          <w:rFonts w:hint="eastAsia" w:ascii="宋体" w:hAnsi="宋体" w:cs="宋体"/>
          <w:b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b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  <w:lang w:val="en-US" w:eastAsia="zh-CN"/>
        </w:rPr>
        <w:t>10、</w:t>
      </w:r>
      <w:r>
        <w:rPr>
          <w:rFonts w:ascii="宋体" w:hAnsi="宋体" w:eastAsia="宋体" w:cs="宋体"/>
          <w:b w:val="0"/>
          <w:sz w:val="24"/>
          <w:szCs w:val="24"/>
        </w:rPr>
        <w:t>战术计划是在战略计划指导下制定的，是战略计划的落实</w:t>
      </w:r>
      <w:r>
        <w:rPr>
          <w:rFonts w:hint="eastAsia" w:ascii="宋体" w:hAnsi="宋体" w:cs="宋体"/>
          <w:b w:val="0"/>
          <w:sz w:val="24"/>
          <w:szCs w:val="24"/>
          <w:lang w:eastAsia="zh-CN"/>
        </w:rPr>
        <w:t>。（</w:t>
      </w:r>
      <w:r>
        <w:rPr>
          <w:rFonts w:hint="eastAsia" w:ascii="宋体" w:hAnsi="宋体" w:cs="宋体"/>
          <w:b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b w:val="0"/>
          <w:sz w:val="24"/>
          <w:szCs w:val="24"/>
          <w:lang w:eastAsia="zh-CN"/>
        </w:rPr>
        <w:t>）</w:t>
      </w: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三、</w:t>
      </w:r>
      <w:r>
        <w:rPr>
          <w:rFonts w:hint="eastAsia" w:ascii="宋体" w:hAnsi="宋体" w:cs="宋体"/>
          <w:b/>
          <w:sz w:val="24"/>
          <w:lang w:eastAsia="zh-CN"/>
        </w:rPr>
        <w:t>简答题</w:t>
      </w:r>
      <w:r>
        <w:rPr>
          <w:rFonts w:hint="eastAsia" w:ascii="宋体" w:hAnsi="宋体" w:cs="宋体"/>
          <w:b/>
          <w:sz w:val="24"/>
        </w:rPr>
        <w:t>（每小题5分，共</w:t>
      </w:r>
      <w:r>
        <w:rPr>
          <w:rFonts w:hint="eastAsia" w:ascii="宋体" w:hAnsi="宋体" w:cs="宋体"/>
          <w:b/>
          <w:sz w:val="24"/>
          <w:lang w:val="en-US" w:eastAsia="zh-CN"/>
        </w:rPr>
        <w:t>2</w:t>
      </w:r>
      <w:r>
        <w:rPr>
          <w:rFonts w:hint="eastAsia" w:ascii="宋体" w:hAnsi="宋体" w:cs="宋体"/>
          <w:b/>
          <w:sz w:val="24"/>
        </w:rPr>
        <w:t>0分）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1、</w:t>
      </w:r>
      <w:r>
        <w:rPr>
          <w:rFonts w:hint="eastAsia" w:ascii="宋体" w:hAnsi="宋体" w:cs="宋体"/>
          <w:sz w:val="24"/>
          <w:szCs w:val="24"/>
        </w:rPr>
        <w:t>如何理解管理的本质</w:t>
      </w:r>
      <w:r>
        <w:rPr>
          <w:rFonts w:hint="eastAsia" w:ascii="宋体" w:hAnsi="宋体" w:cs="宋体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  <w:bookmarkStart w:id="0" w:name="_GoBack"/>
      <w:bookmarkEnd w:id="0"/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numPr>
          <w:ilvl w:val="0"/>
          <w:numId w:val="0"/>
        </w:num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 w:val="0"/>
          <w:sz w:val="24"/>
          <w:szCs w:val="24"/>
          <w:lang w:val="en-US" w:eastAsia="zh-CN"/>
        </w:rPr>
        <w:t>2、</w:t>
      </w:r>
      <w:r>
        <w:rPr>
          <w:rFonts w:ascii="宋体" w:hAnsi="宋体" w:eastAsia="宋体" w:cs="宋体"/>
          <w:b w:val="0"/>
          <w:sz w:val="24"/>
          <w:szCs w:val="24"/>
        </w:rPr>
        <w:t>泰勒科学管理的基本思想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numPr>
          <w:ilvl w:val="0"/>
          <w:numId w:val="0"/>
        </w:num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 w:val="0"/>
          <w:sz w:val="24"/>
          <w:szCs w:val="24"/>
          <w:lang w:val="en-US" w:eastAsia="zh-CN"/>
        </w:rPr>
        <w:t>3、</w:t>
      </w:r>
      <w:r>
        <w:rPr>
          <w:rFonts w:ascii="宋体" w:hAnsi="宋体" w:eastAsia="宋体" w:cs="宋体"/>
          <w:b w:val="0"/>
          <w:sz w:val="24"/>
          <w:szCs w:val="24"/>
        </w:rPr>
        <w:t>管理活动的基本原理有哪些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 w:val="0"/>
          <w:sz w:val="24"/>
          <w:szCs w:val="24"/>
          <w:lang w:val="en-US" w:eastAsia="zh-CN"/>
        </w:rPr>
        <w:t>4、</w:t>
      </w:r>
      <w:r>
        <w:rPr>
          <w:rFonts w:ascii="宋体" w:hAnsi="宋体" w:eastAsia="宋体" w:cs="宋体"/>
          <w:b w:val="0"/>
          <w:sz w:val="24"/>
          <w:szCs w:val="24"/>
        </w:rPr>
        <w:t>决策有哪些基本特征？</w:t>
      </w: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 w:cs="宋体"/>
          <w:b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 w:cs="宋体"/>
          <w:b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 w:cs="宋体"/>
          <w:b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 w:cs="宋体"/>
          <w:b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 w:cs="宋体"/>
          <w:b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 w:cs="宋体"/>
          <w:b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 w:cs="宋体"/>
          <w:b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四、论述题（每小题1</w:t>
      </w:r>
      <w:r>
        <w:rPr>
          <w:rFonts w:hint="eastAsia" w:ascii="宋体" w:hAnsi="宋体" w:cs="宋体"/>
          <w:b/>
          <w:sz w:val="24"/>
          <w:lang w:val="en-US" w:eastAsia="zh-CN"/>
        </w:rPr>
        <w:t>5</w:t>
      </w:r>
      <w:r>
        <w:rPr>
          <w:rFonts w:hint="eastAsia" w:ascii="宋体" w:hAnsi="宋体" w:cs="宋体"/>
          <w:b/>
          <w:sz w:val="24"/>
        </w:rPr>
        <w:t>分，共30分）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1. </w:t>
      </w:r>
      <w:r>
        <w:rPr>
          <w:rFonts w:ascii="宋体" w:hAnsi="宋体" w:eastAsia="宋体" w:cs="宋体"/>
          <w:b w:val="0"/>
          <w:sz w:val="24"/>
          <w:szCs w:val="24"/>
        </w:rPr>
        <w:t>在组织理论中，组织协调机制主要有哪些形式？</w:t>
      </w: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sz w:val="24"/>
          <w:szCs w:val="24"/>
        </w:rPr>
      </w:pPr>
      <w:r>
        <w:rPr>
          <w:rFonts w:hint="eastAsia" w:ascii="宋体" w:hAnsi="宋体" w:cs="宋体"/>
          <w:b w:val="0"/>
          <w:sz w:val="24"/>
          <w:szCs w:val="24"/>
          <w:lang w:val="en-US" w:eastAsia="zh-CN"/>
        </w:rPr>
        <w:t>2、</w:t>
      </w:r>
      <w:r>
        <w:rPr>
          <w:rFonts w:ascii="宋体" w:hAnsi="宋体" w:eastAsia="宋体" w:cs="宋体"/>
          <w:b w:val="0"/>
          <w:sz w:val="24"/>
          <w:szCs w:val="24"/>
        </w:rPr>
        <w:t>简述一般或宏观环境</w:t>
      </w: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sectPr>
      <w:headerReference r:id="rId3" w:type="default"/>
      <w:footerReference r:id="rId4" w:type="default"/>
      <w:pgSz w:w="23814" w:h="16840" w:orient="landscape"/>
      <w:pgMar w:top="1418" w:right="1418" w:bottom="1418" w:left="1418" w:header="851" w:footer="992" w:gutter="2268"/>
      <w:cols w:space="425" w:num="2" w:sep="1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7200" w:firstLineChars="4000"/>
    </w:pPr>
    <w:r>
      <w:rPr>
        <w:rFonts w:hint="eastAsia"/>
      </w:rPr>
      <w:t>《</w:t>
    </w:r>
    <w:r>
      <w:rPr>
        <w:rFonts w:hint="eastAsia"/>
        <w:lang w:eastAsia="zh-CN"/>
      </w:rPr>
      <w:t>管理学实务</w:t>
    </w:r>
    <w:r>
      <w:rPr>
        <w:rFonts w:hint="eastAsia"/>
      </w:rPr>
      <w:t>》试卷 共</w:t>
    </w:r>
    <w:r>
      <w:fldChar w:fldCharType="begin"/>
    </w:r>
    <w:r>
      <w:rPr>
        <w:rStyle w:val="12"/>
      </w:rPr>
      <w:instrText xml:space="preserve"> NUMPAGES </w:instrText>
    </w:r>
    <w:r>
      <w:fldChar w:fldCharType="separate"/>
    </w:r>
    <w:r>
      <w:rPr>
        <w:rStyle w:val="12"/>
      </w:rPr>
      <w:t>3</w:t>
    </w:r>
    <w:r>
      <w:fldChar w:fldCharType="end"/>
    </w:r>
    <w:r>
      <w:rPr>
        <w:rFonts w:hint="eastAsia"/>
      </w:rPr>
      <w:t>页第</w:t>
    </w:r>
    <w:r>
      <w:fldChar w:fldCharType="begin"/>
    </w:r>
    <w:r>
      <w:rPr>
        <w:rStyle w:val="12"/>
      </w:rPr>
      <w:instrText xml:space="preserve"> PAGE </w:instrText>
    </w:r>
    <w:r>
      <w:fldChar w:fldCharType="separate"/>
    </w:r>
    <w:r>
      <w:rPr>
        <w:rStyle w:val="12"/>
      </w:rPr>
      <w:t>1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TrackMoves/>
  <w:documentProtection w:enforcement="0"/>
  <w:defaultTabStop w:val="420"/>
  <w:drawingGridHorizontalSpacing w:val="105"/>
  <w:drawingGridVerticalSpacing w:val="317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2RmYzY3ODI3ZmE0ZTc0YWQ3ZGJmNDQxM2YwMjVkYjUifQ=="/>
  </w:docVars>
  <w:rsids>
    <w:rsidRoot w:val="00172A27"/>
    <w:rsid w:val="000050FD"/>
    <w:rsid w:val="000630C7"/>
    <w:rsid w:val="00065BE6"/>
    <w:rsid w:val="0008616F"/>
    <w:rsid w:val="000A39EF"/>
    <w:rsid w:val="000A7810"/>
    <w:rsid w:val="000B3075"/>
    <w:rsid w:val="000D4C15"/>
    <w:rsid w:val="000E1544"/>
    <w:rsid w:val="00103235"/>
    <w:rsid w:val="001054E9"/>
    <w:rsid w:val="00106CC0"/>
    <w:rsid w:val="00107FDA"/>
    <w:rsid w:val="00117072"/>
    <w:rsid w:val="00120BC9"/>
    <w:rsid w:val="0012730E"/>
    <w:rsid w:val="001322BE"/>
    <w:rsid w:val="00132603"/>
    <w:rsid w:val="0015785E"/>
    <w:rsid w:val="001664D5"/>
    <w:rsid w:val="00172A27"/>
    <w:rsid w:val="001744D8"/>
    <w:rsid w:val="001810D8"/>
    <w:rsid w:val="001931E1"/>
    <w:rsid w:val="001946C3"/>
    <w:rsid w:val="00196839"/>
    <w:rsid w:val="001A250A"/>
    <w:rsid w:val="001B5A16"/>
    <w:rsid w:val="001E6668"/>
    <w:rsid w:val="002142AD"/>
    <w:rsid w:val="00215DD8"/>
    <w:rsid w:val="00224C71"/>
    <w:rsid w:val="00225DA7"/>
    <w:rsid w:val="002333E3"/>
    <w:rsid w:val="002423CA"/>
    <w:rsid w:val="00254A40"/>
    <w:rsid w:val="002567D2"/>
    <w:rsid w:val="00262582"/>
    <w:rsid w:val="0027282C"/>
    <w:rsid w:val="002770FF"/>
    <w:rsid w:val="00290A9C"/>
    <w:rsid w:val="002A1529"/>
    <w:rsid w:val="002A577A"/>
    <w:rsid w:val="002B3640"/>
    <w:rsid w:val="002B4A95"/>
    <w:rsid w:val="002B5031"/>
    <w:rsid w:val="002E0EE5"/>
    <w:rsid w:val="002E5457"/>
    <w:rsid w:val="002F5048"/>
    <w:rsid w:val="002F6727"/>
    <w:rsid w:val="00307F51"/>
    <w:rsid w:val="00310D49"/>
    <w:rsid w:val="00311398"/>
    <w:rsid w:val="003118AC"/>
    <w:rsid w:val="00316022"/>
    <w:rsid w:val="0033129D"/>
    <w:rsid w:val="00350A4B"/>
    <w:rsid w:val="003516B3"/>
    <w:rsid w:val="00354738"/>
    <w:rsid w:val="00362FF1"/>
    <w:rsid w:val="00381209"/>
    <w:rsid w:val="003850D8"/>
    <w:rsid w:val="00386254"/>
    <w:rsid w:val="003A5237"/>
    <w:rsid w:val="003A6F44"/>
    <w:rsid w:val="003C2383"/>
    <w:rsid w:val="003C711B"/>
    <w:rsid w:val="003F2A5E"/>
    <w:rsid w:val="00424BE0"/>
    <w:rsid w:val="004518B4"/>
    <w:rsid w:val="00464F82"/>
    <w:rsid w:val="00482597"/>
    <w:rsid w:val="004844A9"/>
    <w:rsid w:val="004A1AE1"/>
    <w:rsid w:val="004A7063"/>
    <w:rsid w:val="004B1FE3"/>
    <w:rsid w:val="004B7643"/>
    <w:rsid w:val="004C2D5F"/>
    <w:rsid w:val="004C301D"/>
    <w:rsid w:val="004C50C4"/>
    <w:rsid w:val="004C5962"/>
    <w:rsid w:val="004D1DAD"/>
    <w:rsid w:val="004D2891"/>
    <w:rsid w:val="005038E5"/>
    <w:rsid w:val="00521E2E"/>
    <w:rsid w:val="0052588C"/>
    <w:rsid w:val="005418EE"/>
    <w:rsid w:val="00543D82"/>
    <w:rsid w:val="00544F88"/>
    <w:rsid w:val="005542EC"/>
    <w:rsid w:val="005627F3"/>
    <w:rsid w:val="00580FD0"/>
    <w:rsid w:val="00596FF3"/>
    <w:rsid w:val="005D692B"/>
    <w:rsid w:val="005E1326"/>
    <w:rsid w:val="005F0249"/>
    <w:rsid w:val="005F5DE3"/>
    <w:rsid w:val="00601838"/>
    <w:rsid w:val="00620794"/>
    <w:rsid w:val="00622C59"/>
    <w:rsid w:val="00637B03"/>
    <w:rsid w:val="00642D53"/>
    <w:rsid w:val="00670FE6"/>
    <w:rsid w:val="006773D4"/>
    <w:rsid w:val="0068515A"/>
    <w:rsid w:val="006911F3"/>
    <w:rsid w:val="00693997"/>
    <w:rsid w:val="00694372"/>
    <w:rsid w:val="006A208C"/>
    <w:rsid w:val="006A282D"/>
    <w:rsid w:val="006B0445"/>
    <w:rsid w:val="006B0BE0"/>
    <w:rsid w:val="006C38D0"/>
    <w:rsid w:val="006C38F8"/>
    <w:rsid w:val="00701A26"/>
    <w:rsid w:val="007055D1"/>
    <w:rsid w:val="00770847"/>
    <w:rsid w:val="007716B5"/>
    <w:rsid w:val="007A0B36"/>
    <w:rsid w:val="007A6FE6"/>
    <w:rsid w:val="007A7A23"/>
    <w:rsid w:val="007D6E0E"/>
    <w:rsid w:val="00810FC8"/>
    <w:rsid w:val="008132AE"/>
    <w:rsid w:val="008265C0"/>
    <w:rsid w:val="0082708B"/>
    <w:rsid w:val="008310BF"/>
    <w:rsid w:val="0084131F"/>
    <w:rsid w:val="00853C1D"/>
    <w:rsid w:val="008834E4"/>
    <w:rsid w:val="008B0BA9"/>
    <w:rsid w:val="008B54E1"/>
    <w:rsid w:val="008B641D"/>
    <w:rsid w:val="008C10E2"/>
    <w:rsid w:val="008D2791"/>
    <w:rsid w:val="008D5348"/>
    <w:rsid w:val="00916AB4"/>
    <w:rsid w:val="00936686"/>
    <w:rsid w:val="009633DA"/>
    <w:rsid w:val="00975E74"/>
    <w:rsid w:val="00980247"/>
    <w:rsid w:val="00980FF3"/>
    <w:rsid w:val="009873C0"/>
    <w:rsid w:val="009A0D6B"/>
    <w:rsid w:val="009A4B3A"/>
    <w:rsid w:val="009B2C1B"/>
    <w:rsid w:val="009C0CBA"/>
    <w:rsid w:val="009F176B"/>
    <w:rsid w:val="009F6995"/>
    <w:rsid w:val="00A06929"/>
    <w:rsid w:val="00A16E3B"/>
    <w:rsid w:val="00A17131"/>
    <w:rsid w:val="00A37623"/>
    <w:rsid w:val="00A412AC"/>
    <w:rsid w:val="00A43650"/>
    <w:rsid w:val="00A446F9"/>
    <w:rsid w:val="00A930EF"/>
    <w:rsid w:val="00A950ED"/>
    <w:rsid w:val="00AA208C"/>
    <w:rsid w:val="00AA5BD5"/>
    <w:rsid w:val="00AC7550"/>
    <w:rsid w:val="00AD4AC5"/>
    <w:rsid w:val="00AE5919"/>
    <w:rsid w:val="00AE68A4"/>
    <w:rsid w:val="00AF0486"/>
    <w:rsid w:val="00B01EB2"/>
    <w:rsid w:val="00B30D5B"/>
    <w:rsid w:val="00B32B78"/>
    <w:rsid w:val="00B4666C"/>
    <w:rsid w:val="00B53237"/>
    <w:rsid w:val="00B6491F"/>
    <w:rsid w:val="00B7620A"/>
    <w:rsid w:val="00B85AF6"/>
    <w:rsid w:val="00B85BED"/>
    <w:rsid w:val="00B9114A"/>
    <w:rsid w:val="00B9340F"/>
    <w:rsid w:val="00B9665B"/>
    <w:rsid w:val="00BB0A10"/>
    <w:rsid w:val="00BB5699"/>
    <w:rsid w:val="00BC5E70"/>
    <w:rsid w:val="00BE47D8"/>
    <w:rsid w:val="00BE5D19"/>
    <w:rsid w:val="00BF76F5"/>
    <w:rsid w:val="00C207B3"/>
    <w:rsid w:val="00C35A43"/>
    <w:rsid w:val="00C360F9"/>
    <w:rsid w:val="00C41543"/>
    <w:rsid w:val="00C63EC5"/>
    <w:rsid w:val="00C80EF3"/>
    <w:rsid w:val="00C83258"/>
    <w:rsid w:val="00CA3BE0"/>
    <w:rsid w:val="00CC114C"/>
    <w:rsid w:val="00CC1897"/>
    <w:rsid w:val="00CC1D96"/>
    <w:rsid w:val="00CC61B1"/>
    <w:rsid w:val="00CD75B4"/>
    <w:rsid w:val="00CE5386"/>
    <w:rsid w:val="00CF09DF"/>
    <w:rsid w:val="00CF3612"/>
    <w:rsid w:val="00CF3FB5"/>
    <w:rsid w:val="00CF50B9"/>
    <w:rsid w:val="00CF5CC7"/>
    <w:rsid w:val="00CF7A01"/>
    <w:rsid w:val="00D07EDC"/>
    <w:rsid w:val="00D16083"/>
    <w:rsid w:val="00D163C9"/>
    <w:rsid w:val="00D1762D"/>
    <w:rsid w:val="00D22CF6"/>
    <w:rsid w:val="00D31472"/>
    <w:rsid w:val="00D504B0"/>
    <w:rsid w:val="00D604C0"/>
    <w:rsid w:val="00D63B06"/>
    <w:rsid w:val="00D71653"/>
    <w:rsid w:val="00D86F1D"/>
    <w:rsid w:val="00D90715"/>
    <w:rsid w:val="00D93A3F"/>
    <w:rsid w:val="00D96030"/>
    <w:rsid w:val="00DA4A6C"/>
    <w:rsid w:val="00DA5917"/>
    <w:rsid w:val="00DA610C"/>
    <w:rsid w:val="00DB3899"/>
    <w:rsid w:val="00DC37B7"/>
    <w:rsid w:val="00DC66DC"/>
    <w:rsid w:val="00DE1078"/>
    <w:rsid w:val="00DE1858"/>
    <w:rsid w:val="00DE5270"/>
    <w:rsid w:val="00DF2AAE"/>
    <w:rsid w:val="00DF3249"/>
    <w:rsid w:val="00DF3CFC"/>
    <w:rsid w:val="00DF6ED4"/>
    <w:rsid w:val="00E02CFC"/>
    <w:rsid w:val="00E07327"/>
    <w:rsid w:val="00E14FB1"/>
    <w:rsid w:val="00E2338E"/>
    <w:rsid w:val="00E56B77"/>
    <w:rsid w:val="00EA1077"/>
    <w:rsid w:val="00EA2797"/>
    <w:rsid w:val="00EA29FE"/>
    <w:rsid w:val="00EB090C"/>
    <w:rsid w:val="00EB2E1F"/>
    <w:rsid w:val="00EB3185"/>
    <w:rsid w:val="00EB3750"/>
    <w:rsid w:val="00EC3D8F"/>
    <w:rsid w:val="00EC5E52"/>
    <w:rsid w:val="00ED2CA4"/>
    <w:rsid w:val="00F0392F"/>
    <w:rsid w:val="00F06582"/>
    <w:rsid w:val="00F07CF6"/>
    <w:rsid w:val="00F12B37"/>
    <w:rsid w:val="00F177BC"/>
    <w:rsid w:val="00F3001D"/>
    <w:rsid w:val="00F42529"/>
    <w:rsid w:val="00F80A0A"/>
    <w:rsid w:val="00F850EC"/>
    <w:rsid w:val="00FE7045"/>
    <w:rsid w:val="01766892"/>
    <w:rsid w:val="02965E75"/>
    <w:rsid w:val="02BD19CE"/>
    <w:rsid w:val="02FF3DBF"/>
    <w:rsid w:val="08CD1979"/>
    <w:rsid w:val="09463444"/>
    <w:rsid w:val="0B654AF1"/>
    <w:rsid w:val="0C3E33A6"/>
    <w:rsid w:val="11E9090C"/>
    <w:rsid w:val="15B61ABE"/>
    <w:rsid w:val="16630CF6"/>
    <w:rsid w:val="1BAB226E"/>
    <w:rsid w:val="252C0416"/>
    <w:rsid w:val="283A3A13"/>
    <w:rsid w:val="28AB4A44"/>
    <w:rsid w:val="2DF67FF6"/>
    <w:rsid w:val="2F88401C"/>
    <w:rsid w:val="30986D43"/>
    <w:rsid w:val="326522D2"/>
    <w:rsid w:val="37EE6F1C"/>
    <w:rsid w:val="391952AE"/>
    <w:rsid w:val="39CF5FE7"/>
    <w:rsid w:val="3BB309D8"/>
    <w:rsid w:val="3DED2B57"/>
    <w:rsid w:val="3E322BB2"/>
    <w:rsid w:val="4487268D"/>
    <w:rsid w:val="46DB33BA"/>
    <w:rsid w:val="4F9214BC"/>
    <w:rsid w:val="513F1213"/>
    <w:rsid w:val="54E47CA0"/>
    <w:rsid w:val="55900510"/>
    <w:rsid w:val="56067F14"/>
    <w:rsid w:val="566A2753"/>
    <w:rsid w:val="56A73E80"/>
    <w:rsid w:val="571819DE"/>
    <w:rsid w:val="576F1DC6"/>
    <w:rsid w:val="584677F7"/>
    <w:rsid w:val="5A2F75A6"/>
    <w:rsid w:val="5A7D6ED9"/>
    <w:rsid w:val="5E3A43BF"/>
    <w:rsid w:val="5E9F255F"/>
    <w:rsid w:val="5EC71085"/>
    <w:rsid w:val="5FE03FD9"/>
    <w:rsid w:val="5FED7792"/>
    <w:rsid w:val="60CA365D"/>
    <w:rsid w:val="61D95752"/>
    <w:rsid w:val="62D831C7"/>
    <w:rsid w:val="65084669"/>
    <w:rsid w:val="656A1DF2"/>
    <w:rsid w:val="65D906AC"/>
    <w:rsid w:val="660D2EAF"/>
    <w:rsid w:val="674A02D9"/>
    <w:rsid w:val="679E4652"/>
    <w:rsid w:val="6B013B1C"/>
    <w:rsid w:val="6BC10951"/>
    <w:rsid w:val="6BC31FC7"/>
    <w:rsid w:val="6CC07A20"/>
    <w:rsid w:val="6DA8572B"/>
    <w:rsid w:val="6F5F39CD"/>
    <w:rsid w:val="738E58CA"/>
    <w:rsid w:val="73D14120"/>
    <w:rsid w:val="744B11A9"/>
    <w:rsid w:val="7496778A"/>
    <w:rsid w:val="782B431F"/>
    <w:rsid w:val="793268CA"/>
    <w:rsid w:val="7EFA5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4"/>
    <w:qFormat/>
    <w:uiPriority w:val="0"/>
    <w:rPr>
      <w:rFonts w:ascii="宋体"/>
      <w:sz w:val="18"/>
      <w:szCs w:val="18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0"/>
    <w:rPr>
      <w:sz w:val="24"/>
      <w:szCs w:val="18"/>
    </w:r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rPr>
      <w:sz w:val="24"/>
    </w:rPr>
  </w:style>
  <w:style w:type="character" w:styleId="12">
    <w:name w:val="page number"/>
    <w:basedOn w:val="11"/>
    <w:qFormat/>
    <w:uiPriority w:val="0"/>
  </w:style>
  <w:style w:type="character" w:styleId="13">
    <w:name w:val="annotation reference"/>
    <w:qFormat/>
    <w:uiPriority w:val="0"/>
    <w:rPr>
      <w:sz w:val="21"/>
      <w:szCs w:val="21"/>
    </w:rPr>
  </w:style>
  <w:style w:type="character" w:customStyle="1" w:styleId="14">
    <w:name w:val="文档结构图 Char"/>
    <w:link w:val="2"/>
    <w:qFormat/>
    <w:uiPriority w:val="0"/>
    <w:rPr>
      <w:rFonts w:ascii="宋体"/>
      <w:kern w:val="2"/>
      <w:sz w:val="18"/>
      <w:szCs w:val="18"/>
    </w:rPr>
  </w:style>
  <w:style w:type="paragraph" w:customStyle="1" w:styleId="15">
    <w:name w:val="Body text|2"/>
    <w:basedOn w:val="1"/>
    <w:qFormat/>
    <w:uiPriority w:val="0"/>
    <w:rPr>
      <w:rFonts w:ascii="宋体" w:hAnsi="宋体" w:cs="宋体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nb</Company>
  <Pages>3</Pages>
  <Words>1775</Words>
  <Characters>1864</Characters>
  <Lines>13</Lines>
  <Paragraphs>3</Paragraphs>
  <TotalTime>1</TotalTime>
  <ScaleCrop>false</ScaleCrop>
  <LinksUpToDate>false</LinksUpToDate>
  <CharactersWithSpaces>2025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2014-12-24T01:20:00Z</dcterms:created>
  <dc:creator>lyh</dc:creator>
  <cp:lastModifiedBy>_GGGGG雯</cp:lastModifiedBy>
  <dcterms:modified xsi:type="dcterms:W3CDTF">2023-07-13T05:10:08Z</dcterms:modified>
  <dc:title>南 博 职 业 技 术 学 院 期 末 考 试 试 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6A1334F48C8E4C668FBDC2A74AC0C26B</vt:lpwstr>
  </property>
</Properties>
</file>