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10"/>
        </w:tabs>
        <w:ind w:firstLine="103" w:firstLineChars="49"/>
        <w:rPr>
          <w:rFonts w:hint="eastAsia"/>
          <w:b/>
        </w:rPr>
      </w:pPr>
    </w:p>
    <w:p>
      <w:pPr>
        <w:tabs>
          <w:tab w:val="left" w:pos="8610"/>
        </w:tabs>
        <w:ind w:firstLine="103" w:firstLineChars="49"/>
        <w:rPr>
          <w:b/>
        </w:rPr>
      </w:pPr>
    </w:p>
    <w:p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o:spt="1" style="position:absolute;left:0pt;margin-left:-151.35pt;margin-top:5.55pt;height:728.65pt;width:118.55pt;z-index:251659264;mso-width-relative:page;mso-height-relative:page;" o:preferrelative="t" stroked="f" coordsize="21600,21600">
            <v:path/>
            <v:fill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 id="_x0000_i1025" o:spt="75" type="#_x0000_t75" style="height:687.25pt;width:69.2pt;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hint="eastAsia" w:ascii="宋体" w:hAnsi="宋体"/>
                      <w:b/>
                      <w:szCs w:val="21"/>
                    </w:rPr>
                    <w:t>（装订线外请不要答题）</w:t>
                  </w:r>
                </w:p>
                <w:p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广州南洋理工职业学院成人教育202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级第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学期期末考试</w:t>
      </w:r>
    </w:p>
    <w:p>
      <w:pPr>
        <w:ind w:firstLine="165" w:firstLineChars="49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</w:rPr>
        <w:t xml:space="preserve">          </w:t>
      </w:r>
      <w:r>
        <w:rPr>
          <w:rFonts w:hint="eastAsia" w:ascii="黑体" w:eastAsia="黑体"/>
          <w:b/>
          <w:w w:val="120"/>
          <w:sz w:val="28"/>
          <w:szCs w:val="28"/>
          <w:lang w:val="en-US" w:eastAsia="zh-CN"/>
        </w:rPr>
        <w:t xml:space="preserve">    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《</w:t>
      </w:r>
      <w:r>
        <w:rPr>
          <w:rFonts w:hint="eastAsia" w:ascii="黑体" w:eastAsia="黑体"/>
          <w:b/>
          <w:w w:val="120"/>
          <w:sz w:val="28"/>
          <w:szCs w:val="28"/>
          <w:u w:val="single"/>
          <w:lang w:eastAsia="zh-CN"/>
        </w:rPr>
        <w:t>经济学概论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ind w:firstLine="103" w:firstLineChars="49"/>
      </w:pPr>
      <w:r>
        <w:rPr>
          <w:rFonts w:hint="eastAsia"/>
          <w:b/>
        </w:rPr>
        <w:t>注意事项：</w:t>
      </w:r>
      <w:r>
        <w:rPr>
          <w:rFonts w:hint="eastAsia"/>
        </w:rPr>
        <w:t>1.所有答案请直接答在试卷上；</w:t>
      </w:r>
    </w:p>
    <w:p>
      <w:r>
        <w:rPr>
          <w:rFonts w:hint="eastAsia"/>
        </w:rPr>
        <w:t xml:space="preserve">           2.考前请将密封线内容填写清楚；</w:t>
      </w:r>
    </w:p>
    <w:p>
      <w:r>
        <w:rPr>
          <w:rFonts w:hint="eastAsia"/>
        </w:rPr>
        <w:t xml:space="preserve">           3.考试形式：闭卷</w:t>
      </w:r>
    </w:p>
    <w:tbl>
      <w:tblPr>
        <w:tblStyle w:val="10"/>
        <w:tblpPr w:leftFromText="180" w:rightFromText="180" w:vertAnchor="text" w:horzAnchor="page" w:tblpX="4539" w:tblpY="88"/>
        <w:tblOverlap w:val="never"/>
        <w:tblW w:w="6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893"/>
        <w:gridCol w:w="911"/>
        <w:gridCol w:w="923"/>
        <w:gridCol w:w="97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</w:t>
      </w:r>
    </w:p>
    <w:p>
      <w:pPr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一、单项选择（下列选项中只有一个答案是最准确的。每小题2分，共30分）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1、在完全竞争市场上，平均收益AR与边际收益MR的关系是（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AR＞MR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AR＝MR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AR＜AR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与MR无关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2、由于经济萧条而形成的失业属于（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摩擦性失业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结构性失业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周期性失业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永久性失业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3、 宏观经济学的核心理论是（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失业理论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通货膨胀理论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价格理论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国民收入决定理论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4、竞争程度最强的市场是（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完全竞争市场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垄断竞争市场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寡头垄断市场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完全垄断市场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5、基尼系数是反映收入分配不平等程度的重要指标，其特征是（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为任意数值，正值代表平等，负值代表不平等，绝对值越大不平等程度越高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为一1到＋1之间的数值，＋1代表完全平等，一1代表完全不平等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为0到1之间的数值，数值越小越平等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为0到1之间的数值，数值越大越平等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6、某人由于纺织行业不景气而失去工作，这种失业属于（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摩擦型失业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结构性失业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周期性失业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永久性失业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7、 商品X、Y的价格不变而消费者收入增加，则预算约束线（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向左下方平移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向右上方平移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绕着与X轴的交点转动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D. 绕着与Y轴的交点转动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8、如果政府对某商品的生产者征税，以下哪种情况下消费者负担的税收较重（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需求富于弹性，供给缺乏弹性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需求缺乏弹性，供给富于弹性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需求和供给均富于弹性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需求和供给均缺乏弹性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9、典型的经济周期会依次经历（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繁荣、衰退、萧条、复苏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复苏、繁荣、萧条、衰退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复苏、萧条、衰退、繁荣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萧条、衰退、复苏、繁荣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10、GDP与NDP之间的差别是（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间接税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折旧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直接税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净出口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11、费雪的交易方程式最活跃的因素是（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物价水平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收益最大化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货币量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劳务交易量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12、当某商品的供给和需求同时增加时，该商品的均衡数量将（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上升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13、在垄断竞争中，利润会趋于零是由于（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产品差异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进入该行业相对容易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成本最小化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收益最大化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14、经济增长的标志是（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城市化速度加快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先进技术的广泛应用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社会生产能力的不断提高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失业率下降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15、垄断厂商利润极大时（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 P＝MR＝MC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 P＞MR＞MC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 P＞MR＝MC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 P＞MR＝AC</w:t>
      </w:r>
    </w:p>
    <w:bookmarkEnd w:id="0"/>
    <w:p>
      <w:pPr>
        <w:spacing w:line="360" w:lineRule="auto"/>
        <w:jc w:val="left"/>
      </w:pPr>
      <w:r>
        <w:rPr>
          <w:rFonts w:hint="eastAsia" w:ascii="宋体" w:hAnsi="宋体" w:cs="宋体"/>
          <w:b/>
          <w:sz w:val="24"/>
        </w:rPr>
        <w:t>二、</w:t>
      </w:r>
      <w:r>
        <w:rPr>
          <w:rFonts w:hint="eastAsia" w:ascii="宋体" w:hAnsi="宋体" w:cs="宋体"/>
          <w:b/>
          <w:sz w:val="24"/>
          <w:lang w:eastAsia="zh-CN"/>
        </w:rPr>
        <w:t>判断</w:t>
      </w:r>
      <w:r>
        <w:rPr>
          <w:rFonts w:hint="eastAsia" w:ascii="宋体" w:hAnsi="宋体" w:cs="宋体"/>
          <w:b/>
          <w:sz w:val="24"/>
        </w:rPr>
        <w:t>题（每小题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生产要素的价格一旦确定，等成本曲线斜率随之确定。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sz w:val="24"/>
          <w:szCs w:val="24"/>
        </w:rPr>
        <w:t>对一个国外净要素收入为负的国家而言，GDP应小于GNP。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sz w:val="24"/>
          <w:szCs w:val="24"/>
        </w:rPr>
        <w:t>减少再贴现率和法定准备金比率可以增加货币供给量。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sz w:val="24"/>
          <w:szCs w:val="24"/>
        </w:rPr>
        <w:t>规模报酬递减是边际报酬递减造成的。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sz w:val="24"/>
          <w:szCs w:val="24"/>
        </w:rPr>
        <w:t>LM曲线是描述货币市场达到均衡时，国民收入与利息率之间存在着反方向变动关系的曲线。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sz w:val="24"/>
          <w:szCs w:val="24"/>
        </w:rPr>
        <w:t>用商品X代替商品Y的边际替代率等于3意味着，1单位商品X和3商品Y具有同样的总效用。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sz w:val="24"/>
          <w:szCs w:val="24"/>
        </w:rPr>
        <w:t>宏观经济政策目标之一是价格稳定，价格稳定指价格指数相对稳定，而不是所有商品价格固定不变。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sz w:val="24"/>
          <w:szCs w:val="24"/>
        </w:rPr>
        <w:t>商品的边际替代率递减规律决定了无差异曲线形状是凸向原点的。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sz w:val="24"/>
          <w:szCs w:val="24"/>
        </w:rPr>
        <w:t>垄断厂商可以任意制定价格。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sz w:val="24"/>
          <w:szCs w:val="24"/>
        </w:rPr>
        <w:t>需求的减少会引起均衡价格的下降和均衡数量的减少。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</w:t>
      </w:r>
      <w:r>
        <w:rPr>
          <w:rFonts w:hint="eastAsia" w:ascii="宋体" w:hAnsi="宋体" w:cs="宋体"/>
          <w:b/>
          <w:sz w:val="24"/>
          <w:lang w:eastAsia="zh-CN"/>
        </w:rPr>
        <w:t>填空题</w:t>
      </w:r>
      <w:r>
        <w:rPr>
          <w:rFonts w:hint="eastAsia" w:ascii="宋体" w:hAnsi="宋体" w:cs="宋体"/>
          <w:b/>
          <w:sz w:val="24"/>
        </w:rPr>
        <w:t>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衡量社会收人分配公平程度的曲线是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sz w:val="24"/>
          <w:szCs w:val="24"/>
        </w:rPr>
        <w:t xml:space="preserve">由于工会垄断力量要求提高工资、导致雇主提高商品售价，最终引发整个社会物价水平上涨，这就是（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t xml:space="preserve">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sz w:val="24"/>
          <w:szCs w:val="24"/>
        </w:rPr>
        <w:t>平均成本减平均固定成本等于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sz w:val="24"/>
          <w:szCs w:val="24"/>
        </w:rPr>
        <w:t xml:space="preserve">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t xml:space="preserve">  ）是做出关于世界应该是什么样子的表述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sz w:val="24"/>
          <w:szCs w:val="24"/>
        </w:rPr>
        <w:t xml:space="preserve">即使企业不生产也必须支付的成本是（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ascii="宋体" w:hAnsi="宋体" w:eastAsia="宋体" w:cs="宋体"/>
          <w:sz w:val="24"/>
          <w:szCs w:val="24"/>
        </w:rPr>
        <w:t xml:space="preserve">  ）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sz w:val="24"/>
          <w:szCs w:val="24"/>
        </w:rPr>
        <w:t xml:space="preserve">中央银行通过提高法定准备金比率属于（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4"/>
          <w:szCs w:val="24"/>
        </w:rPr>
        <w:t xml:space="preserve">  ）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sz w:val="24"/>
          <w:szCs w:val="24"/>
        </w:rPr>
        <w:t xml:space="preserve">如果一种商品的价格从5元上升至5.50元，需求量从200下降至190，因此该种商品的需求（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  <w:r>
        <w:rPr>
          <w:rFonts w:ascii="宋体" w:hAnsi="宋体" w:eastAsia="宋体" w:cs="宋体"/>
          <w:sz w:val="24"/>
          <w:szCs w:val="24"/>
        </w:rPr>
        <w:t xml:space="preserve"> ）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sz w:val="24"/>
          <w:szCs w:val="24"/>
        </w:rPr>
        <w:t xml:space="preserve">在完全垄断厂商的最好或最优产量处（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t xml:space="preserve">  ）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sz w:val="24"/>
          <w:szCs w:val="24"/>
        </w:rPr>
        <w:t xml:space="preserve">总需求曲线向右下方倾斜的原因在于（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</w:t>
      </w:r>
      <w:r>
        <w:rPr>
          <w:rFonts w:ascii="宋体" w:hAnsi="宋体" w:eastAsia="宋体" w:cs="宋体"/>
          <w:sz w:val="24"/>
          <w:szCs w:val="24"/>
        </w:rPr>
        <w:t xml:space="preserve">  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sz w:val="24"/>
          <w:szCs w:val="24"/>
        </w:rPr>
        <w:t>厂商的要素需求曲线向右下方倾斜的原因在于（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t xml:space="preserve">   ）</w:t>
      </w:r>
      <w:r>
        <w:rPr>
          <w:rFonts w:ascii="宋体" w:hAnsi="宋体" w:eastAsia="宋体" w:cs="宋体"/>
          <w:b w:val="0"/>
          <w:sz w:val="24"/>
          <w:szCs w:val="24"/>
        </w:rPr>
        <w:t>。</w:t>
      </w:r>
    </w:p>
    <w:p>
      <w:pPr>
        <w:rPr>
          <w:rFonts w:ascii="宋体" w:hAnsi="宋体" w:eastAsia="宋体" w:cs="宋体"/>
          <w:b/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四、简答题（</w:t>
      </w:r>
      <w:r>
        <w:rPr>
          <w:rFonts w:hint="eastAsia" w:ascii="宋体" w:hAnsi="宋体" w:cs="宋体"/>
          <w:b/>
          <w:sz w:val="24"/>
          <w:szCs w:val="24"/>
        </w:rPr>
        <w:t>每小题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cs="宋体"/>
          <w:b/>
          <w:sz w:val="24"/>
          <w:szCs w:val="24"/>
        </w:rPr>
        <w:t>分，共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sz w:val="24"/>
          <w:szCs w:val="24"/>
        </w:rPr>
        <w:t>0分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）</w:t>
      </w:r>
    </w:p>
    <w:p>
      <w:pPr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寡头市场的特征。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sz w:val="24"/>
          <w:szCs w:val="24"/>
        </w:rPr>
        <w:t>财政政策与货币政策的区别。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sectPr>
      <w:headerReference r:id="rId3" w:type="default"/>
      <w:footerReference r:id="rId4" w:type="default"/>
      <w:pgSz w:w="23814" w:h="16840" w:orient="landscape"/>
      <w:pgMar w:top="1418" w:right="1418" w:bottom="1418" w:left="1418" w:header="851" w:footer="992" w:gutter="2268"/>
      <w:cols w:space="425" w:num="2" w:sep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200" w:firstLineChars="4000"/>
    </w:pPr>
    <w:r>
      <w:rPr>
        <w:rFonts w:hint="eastAsia"/>
      </w:rPr>
      <w:t>《</w:t>
    </w:r>
    <w:r>
      <w:rPr>
        <w:rFonts w:hint="eastAsia"/>
        <w:lang w:eastAsia="zh-CN"/>
      </w:rPr>
      <w:t>经济学概论</w:t>
    </w:r>
    <w:r>
      <w:rPr>
        <w:rFonts w:hint="eastAsia"/>
      </w:rPr>
      <w:t>》试卷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TrackMoves/>
  <w:documentProtection w:enforcement="0"/>
  <w:defaultTabStop w:val="420"/>
  <w:drawingGridHorizontalSpacing w:val="105"/>
  <w:drawingGridVerticalSpacing w:val="317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RmYzY3ODI3ZmE0ZTc0YWQ3ZGJmNDQxM2YwMjVkYjU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310BF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16AB4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10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1ED3D41"/>
    <w:rsid w:val="02965E75"/>
    <w:rsid w:val="02BD19CE"/>
    <w:rsid w:val="02FF3DBF"/>
    <w:rsid w:val="088A7F5F"/>
    <w:rsid w:val="08CD1979"/>
    <w:rsid w:val="09463444"/>
    <w:rsid w:val="0C3E33A6"/>
    <w:rsid w:val="11E9090C"/>
    <w:rsid w:val="15B61ABE"/>
    <w:rsid w:val="16630CF6"/>
    <w:rsid w:val="1BAB226E"/>
    <w:rsid w:val="252C0416"/>
    <w:rsid w:val="283A3A13"/>
    <w:rsid w:val="28AB4A44"/>
    <w:rsid w:val="2DF67FF6"/>
    <w:rsid w:val="2E254102"/>
    <w:rsid w:val="2F88401C"/>
    <w:rsid w:val="2FFF2FB3"/>
    <w:rsid w:val="326522D2"/>
    <w:rsid w:val="37EE6F1C"/>
    <w:rsid w:val="391952AE"/>
    <w:rsid w:val="39CF5FE7"/>
    <w:rsid w:val="3BB309D8"/>
    <w:rsid w:val="3DED2B57"/>
    <w:rsid w:val="3E322BB2"/>
    <w:rsid w:val="4487268D"/>
    <w:rsid w:val="46DB33BA"/>
    <w:rsid w:val="480F3A01"/>
    <w:rsid w:val="4F9214BC"/>
    <w:rsid w:val="4FD86DCF"/>
    <w:rsid w:val="513F1213"/>
    <w:rsid w:val="54E47CA0"/>
    <w:rsid w:val="55900510"/>
    <w:rsid w:val="56067F14"/>
    <w:rsid w:val="566A2753"/>
    <w:rsid w:val="56A73E80"/>
    <w:rsid w:val="571819DE"/>
    <w:rsid w:val="576F1DC6"/>
    <w:rsid w:val="584677F7"/>
    <w:rsid w:val="5A2F75A6"/>
    <w:rsid w:val="5A7D6ED9"/>
    <w:rsid w:val="5E3A43BF"/>
    <w:rsid w:val="5E9F255F"/>
    <w:rsid w:val="5EC71085"/>
    <w:rsid w:val="5FE03FD9"/>
    <w:rsid w:val="5FED7792"/>
    <w:rsid w:val="60CA365D"/>
    <w:rsid w:val="61D95752"/>
    <w:rsid w:val="62D831C7"/>
    <w:rsid w:val="635425E3"/>
    <w:rsid w:val="65084669"/>
    <w:rsid w:val="656A1DF2"/>
    <w:rsid w:val="65D906AC"/>
    <w:rsid w:val="660D2EAF"/>
    <w:rsid w:val="674A02D9"/>
    <w:rsid w:val="679E4652"/>
    <w:rsid w:val="6B013B1C"/>
    <w:rsid w:val="6BC10951"/>
    <w:rsid w:val="6BC31FC7"/>
    <w:rsid w:val="6CC07A20"/>
    <w:rsid w:val="6DA8572B"/>
    <w:rsid w:val="736B1858"/>
    <w:rsid w:val="738E58CA"/>
    <w:rsid w:val="73D14120"/>
    <w:rsid w:val="744B11A9"/>
    <w:rsid w:val="7496778A"/>
    <w:rsid w:val="782B431F"/>
    <w:rsid w:val="793268CA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sz w:val="24"/>
      <w:szCs w:val="18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文档结构图 Char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5">
    <w:name w:val="Body text|2"/>
    <w:basedOn w:val="1"/>
    <w:qFormat/>
    <w:uiPriority w:val="0"/>
    <w:rPr>
      <w:rFonts w:ascii="宋体" w:hAnsi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nb</Company>
  <Pages>3</Pages>
  <Words>1655</Words>
  <Characters>1767</Characters>
  <Lines>13</Lines>
  <Paragraphs>3</Paragraphs>
  <TotalTime>2</TotalTime>
  <ScaleCrop>false</ScaleCrop>
  <LinksUpToDate>false</LinksUpToDate>
  <CharactersWithSpaces>2081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2014-12-24T01:20:00Z</dcterms:created>
  <dc:creator>lyh</dc:creator>
  <cp:lastModifiedBy>_GGGGG雯</cp:lastModifiedBy>
  <dcterms:modified xsi:type="dcterms:W3CDTF">2023-07-13T01:26:21Z</dcterms:modified>
  <dc:title>南 博 职 业 技 术 学 院 期 末 考 试 试 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6A1334F48C8E4C668FBDC2A74AC0C26B</vt:lpwstr>
  </property>
</Properties>
</file>