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-685800</wp:posOffset>
                </wp:positionH>
                <wp:positionV relativeFrom="paragraph">
                  <wp:posOffset>-198120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4pt;margin-top:-15.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bQqYr2QAAAAwBAAAPAAAAAAAAAAEA&#10;IAAAACIAAABkcnMvZG93bnJldi54bWxQSwECFAAUAAAACACHTuJAtaxr/Q4CAABCBAAADgAAAAAA&#10;AAABACAAAAAoAQAAZHJzL2Uyb0RvYy54bWxQSwUGAAAAAAYABgBZAQAAqAU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w:t>
      </w:r>
      <w:r>
        <w:rPr>
          <w:rFonts w:hint="eastAsia" w:ascii="黑体" w:hAnsi="宋体" w:eastAsia="黑体"/>
          <w:sz w:val="36"/>
          <w:lang w:val="en-US" w:eastAsia="zh-CN"/>
        </w:rPr>
        <w:t xml:space="preserve"> </w:t>
      </w:r>
      <w:r>
        <w:rPr>
          <w:rFonts w:hint="eastAsia" w:ascii="黑体" w:hAnsi="宋体" w:eastAsia="黑体"/>
          <w:sz w:val="36"/>
        </w:rPr>
        <w:t>学前儿童艺术教育</w:t>
      </w:r>
      <w:r>
        <w:rPr>
          <w:rFonts w:hint="eastAsia" w:ascii="黑体" w:hAnsi="宋体" w:eastAsia="黑体"/>
          <w:sz w:val="36"/>
          <w:lang w:val="en-US" w:eastAsia="zh-CN"/>
        </w:rPr>
        <w:t xml:space="preserve"> </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r>
        <w:rPr>
          <w:rFonts w:hint="eastAsia"/>
          <w:b/>
          <w:kern w:val="0"/>
          <w:szCs w:val="21"/>
        </w:rPr>
        <w:t>所有答案均填在答题纸上。</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tbl>
      <w:tblPr>
        <w:tblStyle w:val="2"/>
        <w:tblpPr w:leftFromText="180" w:rightFromText="180" w:vertAnchor="page" w:horzAnchor="page" w:tblpX="2233" w:tblpY="4323"/>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r>
        <w:rPr>
          <w:rFonts w:hint="eastAsia"/>
        </w:rPr>
        <w:t xml:space="preserve">  </w:t>
      </w:r>
    </w:p>
    <w:p>
      <w:pPr>
        <w:rPr>
          <w:rFonts w:hint="eastAsia"/>
        </w:rPr>
      </w:pPr>
    </w:p>
    <w:p>
      <w:pPr>
        <w:rPr>
          <w:rFonts w:hint="eastAsia" w:ascii="黑体" w:eastAsia="黑体"/>
          <w:b/>
        </w:rPr>
      </w:pPr>
    </w:p>
    <w:tbl>
      <w:tblPr>
        <w:tblStyle w:val="2"/>
        <w:tblpPr w:leftFromText="180" w:rightFromText="180" w:vertAnchor="text" w:horzAnchor="page" w:tblpX="2251" w:tblpY="46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rPr>
          <w:rFonts w:hint="eastAsia" w:ascii="黑体" w:eastAsia="黑体"/>
          <w:b/>
        </w:rPr>
      </w:pPr>
    </w:p>
    <w:p>
      <w:pPr>
        <w:autoSpaceDE w:val="0"/>
        <w:autoSpaceDN w:val="0"/>
        <w:adjustRightInd w:val="0"/>
        <w:spacing w:line="300" w:lineRule="auto"/>
        <w:rPr>
          <w:rFonts w:hint="eastAsia"/>
          <w:b/>
          <w:kern w:val="0"/>
          <w:szCs w:val="21"/>
        </w:rPr>
      </w:pPr>
    </w:p>
    <w:p/>
    <w:p/>
    <w:p>
      <w:pPr>
        <w:widowControl w:val="0"/>
        <w:numPr>
          <w:ilvl w:val="0"/>
          <w:numId w:val="0"/>
        </w:numPr>
        <w:jc w:val="both"/>
        <w:rPr>
          <w:rFonts w:hint="eastAsia" w:ascii="宋体" w:hAnsi="宋体" w:eastAsia="宋体" w:cs="宋体"/>
          <w:b/>
          <w:bCs/>
          <w:sz w:val="24"/>
          <w:szCs w:val="24"/>
        </w:rPr>
      </w:pPr>
      <w:r>
        <w:rPr>
          <w:rFonts w:hint="eastAsia" w:ascii="宋体" w:hAnsi="宋体" w:eastAsia="宋体" w:cs="宋体"/>
          <w:b/>
          <w:bCs/>
          <w:sz w:val="24"/>
          <w:szCs w:val="24"/>
        </w:rPr>
        <w:t xml:space="preserve">一、选择题(每题2分，共20分) </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1.学前儿童美术教育的内容涉及(</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手工和欣赏三大板块,它们各自独立但又相互联系。</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A.素描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B.绘画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C.色彩</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2.美术教育史上第一个“发现儿童绘画”、给儿童绘画以崇高地位的人是(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A.弗兰兹●西泽克</w:t>
      </w:r>
      <w:r>
        <w:rPr>
          <w:rFonts w:hint="eastAsia" w:ascii="宋体" w:hAnsi="宋体" w:cs="宋体"/>
          <w:sz w:val="24"/>
          <w:szCs w:val="24"/>
          <w:lang w:val="en-US" w:eastAsia="zh-CN"/>
        </w:rPr>
        <w:t xml:space="preserve">      </w:t>
      </w:r>
      <w:r>
        <w:rPr>
          <w:rFonts w:hint="eastAsia" w:ascii="宋体" w:hAnsi="宋体" w:eastAsia="宋体" w:cs="宋体"/>
          <w:sz w:val="24"/>
          <w:szCs w:val="24"/>
        </w:rPr>
        <w:t>B.皮亚杰</w:t>
      </w:r>
      <w:r>
        <w:rPr>
          <w:rFonts w:hint="eastAsia" w:ascii="宋体" w:hAnsi="宋体" w:cs="宋体"/>
          <w:sz w:val="24"/>
          <w:szCs w:val="24"/>
          <w:lang w:val="en-US" w:eastAsia="zh-CN"/>
        </w:rPr>
        <w:t xml:space="preserve">        </w:t>
      </w:r>
      <w:r>
        <w:rPr>
          <w:rFonts w:hint="eastAsia" w:ascii="宋体" w:hAnsi="宋体" w:eastAsia="宋体" w:cs="宋体"/>
          <w:sz w:val="24"/>
          <w:szCs w:val="24"/>
        </w:rPr>
        <w:t>C.福禄倍尔</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3.儿童美术欣赏课的基本方法是(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A.对话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B.讲述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C.临摹</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4.在手工教学的构思过程中，“(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 ”和“因材施艺”是两大基本原则。.</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A.废物利用</w:t>
      </w:r>
      <w:r>
        <w:rPr>
          <w:rFonts w:hint="eastAsia" w:ascii="宋体" w:hAnsi="宋体" w:cs="宋体"/>
          <w:sz w:val="24"/>
          <w:szCs w:val="24"/>
          <w:lang w:val="en-US" w:eastAsia="zh-CN"/>
        </w:rPr>
        <w:t xml:space="preserve">      </w:t>
      </w:r>
      <w:r>
        <w:rPr>
          <w:rFonts w:hint="eastAsia" w:ascii="宋体" w:hAnsi="宋体" w:eastAsia="宋体" w:cs="宋体"/>
          <w:sz w:val="24"/>
          <w:szCs w:val="24"/>
        </w:rPr>
        <w:t>B.物尽其用</w:t>
      </w:r>
      <w:r>
        <w:rPr>
          <w:rFonts w:hint="eastAsia" w:ascii="宋体" w:hAnsi="宋体" w:cs="宋体"/>
          <w:sz w:val="24"/>
          <w:szCs w:val="24"/>
          <w:lang w:val="en-US" w:eastAsia="zh-CN"/>
        </w:rPr>
        <w:t xml:space="preserve">      </w:t>
      </w:r>
      <w:r>
        <w:rPr>
          <w:rFonts w:hint="eastAsia" w:ascii="宋体" w:hAnsi="宋体" w:eastAsia="宋体" w:cs="宋体"/>
          <w:sz w:val="24"/>
          <w:szCs w:val="24"/>
        </w:rPr>
        <w:t>C.因意选材</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5.对教师教学行为的评价目的主要体现在对以往的美术教育作出反思和(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A.提高学前儿童学习美术的兴趣</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B.更好地把握学前儿童教育美术活动成果</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C.促进美术教育的发展</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6.就造型美术教学方法而言,我国20世纪初期幼稚园主要摹仿采纳的是经由日本传来的(</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)以造型性游戏和手工制作为主的教学模式。</w:t>
      </w:r>
    </w:p>
    <w:p>
      <w:pPr>
        <w:widowControl w:val="0"/>
        <w:numPr>
          <w:ilvl w:val="0"/>
          <w:numId w:val="1"/>
        </w:numPr>
        <w:jc w:val="both"/>
        <w:rPr>
          <w:rFonts w:hint="eastAsia" w:ascii="宋体" w:hAnsi="宋体" w:eastAsia="宋体" w:cs="宋体"/>
          <w:sz w:val="24"/>
          <w:szCs w:val="24"/>
        </w:rPr>
      </w:pPr>
      <w:r>
        <w:rPr>
          <w:rFonts w:hint="eastAsia" w:ascii="宋体" w:hAnsi="宋体" w:eastAsia="宋体" w:cs="宋体"/>
          <w:sz w:val="24"/>
          <w:szCs w:val="24"/>
        </w:rPr>
        <w:t>福禄倍尔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B.蒙台梭利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C.阿恩海姆</w:t>
      </w:r>
    </w:p>
    <w:p>
      <w:pPr>
        <w:widowControl w:val="0"/>
        <w:numPr>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 xml:space="preserve">7.命题画的三个基本条件是:要有直接的或间接的生活经历、(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幼儿有初步想象作画的习惯</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A.教师仔细具体地指导</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B.家长给以提示帮助</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C.图画形象基本上是画过的</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8.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)也认为通过图画教育，可以“美备欢乐”。</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A.梁启超</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B.康有为</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C.蔡元培</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 xml:space="preserve">9.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)认为儿童绘画的原因是来自于儿童内心的- -种冲动。</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A.天赋说</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B.生理机能说</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C.剌激反应说</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0.色彩的三要素是色相、(</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)、纯度。</w:t>
      </w:r>
    </w:p>
    <w:p>
      <w:pPr>
        <w:widowControl w:val="0"/>
        <w:numPr>
          <w:ilvl w:val="0"/>
          <w:numId w:val="2"/>
        </w:numPr>
        <w:jc w:val="both"/>
        <w:rPr>
          <w:rFonts w:hint="eastAsia" w:ascii="宋体" w:hAnsi="宋体" w:eastAsia="宋体" w:cs="宋体"/>
          <w:sz w:val="24"/>
          <w:szCs w:val="24"/>
        </w:rPr>
      </w:pPr>
      <w:r>
        <w:rPr>
          <w:rFonts w:hint="eastAsia" w:ascii="宋体" w:hAnsi="宋体" w:eastAsia="宋体" w:cs="宋体"/>
          <w:sz w:val="24"/>
          <w:szCs w:val="24"/>
        </w:rPr>
        <w:t>色调</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B.冷暖</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C.明度</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b/>
          <w:bCs/>
          <w:sz w:val="24"/>
          <w:szCs w:val="24"/>
        </w:rPr>
      </w:pPr>
      <w:r>
        <w:rPr>
          <w:rFonts w:hint="eastAsia" w:ascii="宋体" w:hAnsi="宋体" w:eastAsia="宋体" w:cs="宋体"/>
          <w:b/>
          <w:bCs/>
          <w:sz w:val="24"/>
          <w:szCs w:val="24"/>
        </w:rPr>
        <w:t>二、填空题(每小题2分,共10分)</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11.美术形象的存在方式依赖</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12.技能技巧的形成需要有一定的练习，这种练习包括分步练习与</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13.格式塔心理学家发现，有些完形给人的感受是愉悦的，这就是那些在特定条件下视觉刺激物被组织得最好、最规则和具有最大限度的</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的完形。</w:t>
      </w:r>
    </w:p>
    <w:p>
      <w:pPr>
        <w:widowControl w:val="0"/>
        <w:numPr>
          <w:ilvl w:val="0"/>
          <w:numId w:val="0"/>
        </w:numPr>
        <w:jc w:val="both"/>
        <w:rPr>
          <w:rFonts w:hint="eastAsia" w:ascii="宋体" w:hAnsi="宋体" w:eastAsia="宋体" w:cs="宋体"/>
          <w:sz w:val="24"/>
          <w:szCs w:val="24"/>
          <w:u w:val="none"/>
        </w:rPr>
      </w:pPr>
      <w:r>
        <w:rPr>
          <w:rFonts w:hint="eastAsia" w:ascii="宋体" w:hAnsi="宋体" w:eastAsia="宋体" w:cs="宋体"/>
          <w:sz w:val="24"/>
          <w:szCs w:val="24"/>
        </w:rPr>
        <w:t>14.美术的基本表现形式和手段是线条、形体、结构和</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none"/>
          <w:lang w:val="en-US" w:eastAsia="zh-CN"/>
        </w:rPr>
        <w:t>。</w:t>
      </w:r>
    </w:p>
    <w:p>
      <w:pPr>
        <w:widowControl w:val="0"/>
        <w:numPr>
          <w:ilvl w:val="0"/>
          <w:numId w:val="0"/>
        </w:numPr>
        <w:jc w:val="both"/>
        <w:rPr>
          <w:rFonts w:hint="eastAsia" w:ascii="宋体" w:hAnsi="宋体" w:eastAsia="宋体" w:cs="宋体"/>
          <w:sz w:val="24"/>
          <w:szCs w:val="24"/>
          <w:u w:val="none"/>
        </w:rPr>
      </w:pPr>
      <w:r>
        <w:rPr>
          <w:rFonts w:hint="eastAsia" w:ascii="宋体" w:hAnsi="宋体" w:eastAsia="宋体" w:cs="宋体"/>
          <w:sz w:val="24"/>
          <w:szCs w:val="24"/>
        </w:rPr>
        <w:t>15.陈鹤琴把儿童绘画的发展分为四个时期分别是涂鸦期、象征期、定型期和</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none"/>
          <w:lang w:val="en-US" w:eastAsia="zh-CN"/>
        </w:rPr>
        <w:t>。</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b/>
          <w:bCs/>
          <w:sz w:val="24"/>
          <w:szCs w:val="24"/>
        </w:rPr>
      </w:pPr>
      <w:r>
        <w:rPr>
          <w:rFonts w:hint="eastAsia" w:ascii="宋体" w:hAnsi="宋体" w:eastAsia="宋体" w:cs="宋体"/>
          <w:b/>
          <w:bCs/>
          <w:sz w:val="24"/>
          <w:szCs w:val="24"/>
        </w:rPr>
        <w:t>三、简答题(每小题10分,共40分)</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16.开展学前儿童绘画教学活动需要作哪些准备?</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 xml:space="preserve">17.4岁~5岁儿童手工教学活动的目标有哪些? </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18.在对话法的实施中，教师应注意哪几点?</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19.教师引导儿童进行泥塑活动时应注意哪些?</w:t>
      </w: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bookmarkStart w:id="0" w:name="_GoBack"/>
      <w:bookmarkEnd w:id="0"/>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sz w:val="24"/>
          <w:szCs w:val="24"/>
        </w:rPr>
      </w:pPr>
    </w:p>
    <w:p>
      <w:pPr>
        <w:widowControl w:val="0"/>
        <w:numPr>
          <w:ilvl w:val="0"/>
          <w:numId w:val="0"/>
        </w:numPr>
        <w:jc w:val="both"/>
        <w:rPr>
          <w:rFonts w:hint="eastAsia" w:ascii="宋体" w:hAnsi="宋体" w:eastAsia="宋体" w:cs="宋体"/>
          <w:b/>
          <w:bCs/>
          <w:sz w:val="24"/>
          <w:szCs w:val="24"/>
        </w:rPr>
      </w:pPr>
      <w:r>
        <w:rPr>
          <w:rFonts w:hint="eastAsia" w:ascii="宋体" w:hAnsi="宋体" w:eastAsia="宋体" w:cs="宋体"/>
          <w:b/>
          <w:bCs/>
          <w:sz w:val="24"/>
          <w:szCs w:val="24"/>
        </w:rPr>
        <w:t>四、论述题(共30分)</w:t>
      </w:r>
    </w:p>
    <w:p>
      <w:pPr>
        <w:widowControl w:val="0"/>
        <w:numPr>
          <w:ilvl w:val="0"/>
          <w:numId w:val="0"/>
        </w:numPr>
        <w:jc w:val="both"/>
        <w:rPr>
          <w:rFonts w:hint="eastAsia" w:ascii="宋体" w:hAnsi="宋体" w:eastAsia="宋体" w:cs="宋体"/>
          <w:sz w:val="24"/>
          <w:szCs w:val="24"/>
        </w:rPr>
      </w:pPr>
      <w:r>
        <w:rPr>
          <w:rFonts w:hint="eastAsia" w:ascii="宋体" w:hAnsi="宋体" w:eastAsia="宋体" w:cs="宋体"/>
          <w:sz w:val="24"/>
          <w:szCs w:val="24"/>
        </w:rPr>
        <w:t>20.简述儿童对色彩的选择和描绘的特点。</w:t>
      </w:r>
    </w:p>
    <w:sectPr>
      <w:pgSz w:w="23757" w:h="16783" w:orient="landscape"/>
      <w:pgMar w:top="1800" w:right="1440" w:bottom="180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9D5A0"/>
    <w:multiLevelType w:val="singleLevel"/>
    <w:tmpl w:val="8C69D5A0"/>
    <w:lvl w:ilvl="0" w:tentative="0">
      <w:start w:val="1"/>
      <w:numFmt w:val="upperLetter"/>
      <w:lvlText w:val="%1."/>
      <w:lvlJc w:val="left"/>
      <w:pPr>
        <w:tabs>
          <w:tab w:val="left" w:pos="312"/>
        </w:tabs>
      </w:pPr>
    </w:lvl>
  </w:abstractNum>
  <w:abstractNum w:abstractNumId="1">
    <w:nsid w:val="B632F8D8"/>
    <w:multiLevelType w:val="singleLevel"/>
    <w:tmpl w:val="B632F8D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65CAB"/>
    <w:rsid w:val="218879A3"/>
    <w:rsid w:val="28711237"/>
    <w:rsid w:val="4A143160"/>
    <w:rsid w:val="523370B7"/>
    <w:rsid w:val="53EF4E52"/>
    <w:rsid w:val="5BB970EE"/>
    <w:rsid w:val="638C5195"/>
    <w:rsid w:val="79812C30"/>
    <w:rsid w:val="7F2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2021-01-07T11:23:17Z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