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200" w:firstLineChars="500"/>
        <w:jc w:val="both"/>
        <w:rPr>
          <w:rFonts w:hint="eastAsia" w:ascii="黑体" w:hAnsi="宋体" w:eastAsia="黑体"/>
          <w:sz w:val="44"/>
          <w:szCs w:val="44"/>
        </w:rPr>
      </w:pPr>
      <w:r>
        <w:rPr>
          <w:sz w:val="44"/>
          <w:szCs w:val="44"/>
        </w:rPr>
        <mc:AlternateContent>
          <mc:Choice Requires="wps">
            <w:drawing>
              <wp:anchor distT="0" distB="0" distL="114300" distR="114300" simplePos="0" relativeHeight="251659264" behindDoc="1" locked="0" layoutInCell="1" allowOverlap="0">
                <wp:simplePos x="0" y="0"/>
                <wp:positionH relativeFrom="column">
                  <wp:posOffset>-790575</wp:posOffset>
                </wp:positionH>
                <wp:positionV relativeFrom="paragraph">
                  <wp:posOffset>-7620</wp:posOffset>
                </wp:positionV>
                <wp:extent cx="848995" cy="8519160"/>
                <wp:effectExtent l="4445" t="4445" r="22860" b="10795"/>
                <wp:wrapSquare wrapText="right"/>
                <wp:docPr id="1" name="文本框 1"/>
                <wp:cNvGraphicFramePr/>
                <a:graphic xmlns:a="http://schemas.openxmlformats.org/drawingml/2006/main">
                  <a:graphicData uri="http://schemas.microsoft.com/office/word/2010/wordprocessingShape">
                    <wps:wsp>
                      <wps:cNvSpPr txBox="1"/>
                      <wps:spPr>
                        <a:xfrm>
                          <a:off x="0" y="0"/>
                          <a:ext cx="848995" cy="8519160"/>
                        </a:xfrm>
                        <a:prstGeom prst="rect">
                          <a:avLst/>
                        </a:prstGeom>
                        <a:solidFill>
                          <a:srgbClr val="FFFFFF"/>
                        </a:solidFill>
                        <a:ln w="0" cap="flat" cmpd="sng">
                          <a:solidFill>
                            <a:srgbClr val="FFFFFF"/>
                          </a:solidFill>
                          <a:prstDash val="solid"/>
                          <a:miter/>
                          <a:headEnd type="none" w="med" len="med"/>
                          <a:tailEnd type="none" w="med" len="med"/>
                        </a:ln>
                      </wps:spPr>
                      <wps:txbx>
                        <w:txbxContent>
                          <w:p>
                            <w:pPr>
                              <w:ind w:firstLine="420" w:firstLineChars="200"/>
                              <w:rPr>
                                <w:rFonts w:hint="eastAsia"/>
                                <w:u w:val="single"/>
                              </w:rPr>
                            </w:pPr>
                            <w:r>
                              <w:rPr>
                                <w:rFonts w:hint="eastAsia"/>
                                <w:lang w:eastAsia="zh-CN"/>
                              </w:rPr>
                              <w:t>湖南师范大学</w:t>
                            </w:r>
                            <w:r>
                              <w:rPr>
                                <w:rFonts w:hint="eastAsia"/>
                              </w:rPr>
                              <w:t>试卷         分院</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wps:txbx>
                      <wps:bodyPr vert="vert270" upright="1"/>
                    </wps:wsp>
                  </a:graphicData>
                </a:graphic>
              </wp:anchor>
            </w:drawing>
          </mc:Choice>
          <mc:Fallback>
            <w:pict>
              <v:shape id="_x0000_s1026" o:spid="_x0000_s1026" o:spt="202" type="#_x0000_t202" style="position:absolute;left:0pt;margin-left:-62.25pt;margin-top:-0.6pt;height:670.8pt;width:66.85pt;mso-wrap-distance-bottom:0pt;mso-wrap-distance-left:9pt;mso-wrap-distance-right:9pt;mso-wrap-distance-top:0pt;z-index:-251657216;mso-width-relative:page;mso-height-relative:page;" fillcolor="#FFFFFF" filled="t" stroked="t" coordsize="21600,21600" o:allowoverlap="f" o:gfxdata="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CGtDNcAAAAKAQAADwAAAAAAAAABACAA&#10;AAAiAAAAZHJzL2Rvd25yZXYueG1sUEsBAhQAFAAAAAgAh07iQLWsa/0OAgAAQgQAAA4AAAAAAAAA&#10;AQAgAAAAJgEAAGRycy9lMm9Eb2MueG1sUEsFBgAAAAAGAAYAWQEAAKYFAAAAAA==&#10;">
                <v:fill on="t" focussize="0,0"/>
                <v:stroke weight="0pt" color="#FFFFFF" joinstyle="miter"/>
                <v:imagedata o:title=""/>
                <o:lock v:ext="edit" aspectratio="f"/>
                <v:textbox style="layout-flow:vertical;mso-layout-flow-alt:bottom-to-top;">
                  <w:txbxContent>
                    <w:p>
                      <w:pPr>
                        <w:ind w:firstLine="420" w:firstLineChars="200"/>
                        <w:rPr>
                          <w:rFonts w:hint="eastAsia"/>
                          <w:u w:val="single"/>
                        </w:rPr>
                      </w:pPr>
                      <w:r>
                        <w:rPr>
                          <w:rFonts w:hint="eastAsia"/>
                          <w:lang w:eastAsia="zh-CN"/>
                        </w:rPr>
                        <w:t>湖南师范大学</w:t>
                      </w:r>
                      <w:r>
                        <w:rPr>
                          <w:rFonts w:hint="eastAsia"/>
                        </w:rPr>
                        <w:t>试卷         分院</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v:textbox>
                <w10:wrap type="square" side="right"/>
              </v:shape>
            </w:pict>
          </mc:Fallback>
        </mc:AlternateContent>
      </w:r>
      <w:r>
        <w:rPr>
          <w:rFonts w:hint="eastAsia" w:ascii="新宋体" w:hAnsi="新宋体" w:eastAsia="新宋体"/>
          <w:b/>
          <w:sz w:val="44"/>
          <w:szCs w:val="44"/>
          <w:lang w:eastAsia="zh-CN"/>
        </w:rPr>
        <w:t>湖南师范大学</w:t>
      </w:r>
    </w:p>
    <w:p>
      <w:pPr>
        <w:ind w:firstLine="360" w:firstLineChars="100"/>
        <w:jc w:val="both"/>
        <w:rPr>
          <w:rFonts w:hint="eastAsia" w:ascii="黑体" w:hAnsi="宋体" w:eastAsia="黑体"/>
          <w:sz w:val="30"/>
        </w:rPr>
      </w:pPr>
      <w:r>
        <w:rPr>
          <w:rFonts w:hint="eastAsia" w:ascii="黑体" w:hAnsi="宋体" w:eastAsia="黑体"/>
          <w:sz w:val="36"/>
          <w:lang w:eastAsia="zh-CN"/>
        </w:rPr>
        <w:t>《学前儿童社会教育</w:t>
      </w:r>
      <w:r>
        <w:rPr>
          <w:rFonts w:hint="eastAsia" w:ascii="黑体" w:hAnsi="宋体" w:eastAsia="黑体"/>
          <w:sz w:val="36"/>
        </w:rPr>
        <w:t>》课程考试试卷</w:t>
      </w:r>
    </w:p>
    <w:p>
      <w:pPr>
        <w:spacing w:line="360" w:lineRule="auto"/>
        <w:rPr>
          <w:rFonts w:hint="eastAsia" w:ascii="宋体" w:hAnsi="宋体"/>
        </w:rPr>
      </w:pPr>
      <w:r>
        <w:rPr>
          <w:rFonts w:hint="eastAsia" w:ascii="宋体" w:hAnsi="宋体"/>
        </w:rPr>
        <w:t xml:space="preserve">注意：1、本试卷共  </w:t>
      </w:r>
      <w:r>
        <w:rPr>
          <w:rFonts w:hint="eastAsia" w:ascii="宋体" w:hAnsi="宋体"/>
          <w:lang w:val="en-US" w:eastAsia="zh-CN"/>
        </w:rPr>
        <w:t>2</w:t>
      </w:r>
      <w:r>
        <w:rPr>
          <w:rFonts w:hint="eastAsia" w:ascii="宋体" w:hAnsi="宋体"/>
        </w:rPr>
        <w:t xml:space="preserve">  页；  </w:t>
      </w:r>
      <w:r>
        <w:rPr>
          <w:rFonts w:ascii="宋体" w:hAnsi="宋体"/>
        </w:rPr>
        <w:t xml:space="preserve">   </w:t>
      </w:r>
      <w:r>
        <w:rPr>
          <w:rFonts w:hint="eastAsia" w:ascii="宋体" w:hAnsi="宋体"/>
        </w:rPr>
        <w:t xml:space="preserve"> 2、考试时间</w:t>
      </w:r>
      <w:r>
        <w:rPr>
          <w:rFonts w:ascii="宋体" w:hAnsi="宋体"/>
        </w:rPr>
        <w:t>:</w:t>
      </w:r>
      <w:r>
        <w:rPr>
          <w:rFonts w:hint="eastAsia" w:ascii="宋体" w:hAnsi="宋体"/>
        </w:rPr>
        <w:t xml:space="preserve"> 90 分钟</w:t>
      </w:r>
    </w:p>
    <w:p>
      <w:pPr>
        <w:autoSpaceDE w:val="0"/>
        <w:autoSpaceDN w:val="0"/>
        <w:adjustRightInd w:val="0"/>
        <w:spacing w:line="300" w:lineRule="auto"/>
        <w:ind w:firstLine="630" w:firstLineChars="300"/>
        <w:rPr>
          <w:rFonts w:hint="eastAsia" w:ascii="宋体" w:hAnsi="宋体"/>
        </w:rPr>
      </w:pPr>
      <w:r>
        <w:rPr>
          <w:rFonts w:hint="eastAsia" w:ascii="宋体" w:hAnsi="宋体"/>
          <w:lang w:val="en-US" w:eastAsia="zh-CN"/>
        </w:rPr>
        <w:t xml:space="preserve"> </w:t>
      </w:r>
      <w:r>
        <w:rPr>
          <w:rFonts w:hint="eastAsia" w:ascii="宋体" w:hAnsi="宋体"/>
        </w:rPr>
        <w:t>3、姓名、学号必须写在指定地方</w:t>
      </w:r>
    </w:p>
    <w:p>
      <w:pPr>
        <w:rPr>
          <w:rFonts w:hint="eastAsia"/>
        </w:rPr>
      </w:pPr>
      <w:r>
        <w:rPr>
          <w:rFonts w:hint="eastAsia" w:cs="宋体"/>
        </w:rPr>
        <w:t xml:space="preserve">任课教师：   </w:t>
      </w:r>
      <w:r>
        <w:t xml:space="preserve"> </w:t>
      </w:r>
      <w:r>
        <w:rPr>
          <w:rFonts w:hint="eastAsia"/>
        </w:rPr>
        <w:t xml:space="preserve">      </w:t>
      </w:r>
      <w:r>
        <w:t xml:space="preserve"> </w:t>
      </w:r>
      <w:r>
        <w:rPr>
          <w:rFonts w:hint="eastAsia"/>
        </w:rPr>
        <w:t>考试方式：</w:t>
      </w:r>
      <w:r>
        <w:rPr>
          <w:rFonts w:hint="eastAsia"/>
          <w:u w:val="single"/>
        </w:rPr>
        <w:t>闭卷</w:t>
      </w:r>
      <w:r>
        <w:t xml:space="preserve">  </w:t>
      </w:r>
      <w:r>
        <w:rPr>
          <w:rFonts w:hint="eastAsia"/>
        </w:rPr>
        <w:t xml:space="preserve">  </w:t>
      </w:r>
      <w:r>
        <w:rPr>
          <w:rFonts w:hint="eastAsia"/>
          <w:lang w:val="en-US" w:eastAsia="zh-CN"/>
        </w:rPr>
        <w:t xml:space="preserve">   </w:t>
      </w:r>
      <w:r>
        <w:rPr>
          <w:rFonts w:hint="eastAsia" w:cs="宋体"/>
        </w:rPr>
        <w:t>授课年级或班级：</w:t>
      </w:r>
    </w:p>
    <w:tbl>
      <w:tblPr>
        <w:tblStyle w:val="4"/>
        <w:tblpPr w:leftFromText="180" w:rightFromText="180" w:vertAnchor="page" w:horzAnchor="page" w:tblpX="2105" w:tblpY="4338"/>
        <w:tblW w:w="693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43"/>
        <w:gridCol w:w="669"/>
        <w:gridCol w:w="669"/>
        <w:gridCol w:w="670"/>
        <w:gridCol w:w="669"/>
        <w:gridCol w:w="669"/>
        <w:gridCol w:w="670"/>
        <w:gridCol w:w="669"/>
        <w:gridCol w:w="670"/>
        <w:gridCol w:w="7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题号</w:t>
            </w:r>
          </w:p>
        </w:tc>
        <w:tc>
          <w:tcPr>
            <w:tcW w:w="669" w:type="dxa"/>
            <w:vAlign w:val="center"/>
          </w:tcPr>
          <w:p>
            <w:pPr>
              <w:spacing w:line="360" w:lineRule="auto"/>
              <w:jc w:val="center"/>
              <w:rPr>
                <w:rFonts w:hint="eastAsia"/>
                <w:sz w:val="24"/>
              </w:rPr>
            </w:pPr>
            <w:r>
              <w:rPr>
                <w:rFonts w:hint="eastAsia"/>
                <w:sz w:val="24"/>
              </w:rPr>
              <w:t>一</w:t>
            </w:r>
          </w:p>
        </w:tc>
        <w:tc>
          <w:tcPr>
            <w:tcW w:w="669" w:type="dxa"/>
            <w:vAlign w:val="center"/>
          </w:tcPr>
          <w:p>
            <w:pPr>
              <w:spacing w:line="360" w:lineRule="auto"/>
              <w:jc w:val="center"/>
              <w:rPr>
                <w:rFonts w:hint="eastAsia"/>
                <w:sz w:val="24"/>
              </w:rPr>
            </w:pPr>
            <w:r>
              <w:rPr>
                <w:rFonts w:hint="eastAsia"/>
                <w:sz w:val="24"/>
              </w:rPr>
              <w:t>二</w:t>
            </w:r>
          </w:p>
        </w:tc>
        <w:tc>
          <w:tcPr>
            <w:tcW w:w="670" w:type="dxa"/>
            <w:vAlign w:val="center"/>
          </w:tcPr>
          <w:p>
            <w:pPr>
              <w:spacing w:line="360" w:lineRule="auto"/>
              <w:jc w:val="center"/>
              <w:rPr>
                <w:rFonts w:hint="eastAsia"/>
                <w:sz w:val="24"/>
              </w:rPr>
            </w:pPr>
            <w:r>
              <w:rPr>
                <w:rFonts w:hint="eastAsia"/>
                <w:sz w:val="24"/>
              </w:rPr>
              <w:t>三</w:t>
            </w:r>
          </w:p>
        </w:tc>
        <w:tc>
          <w:tcPr>
            <w:tcW w:w="669" w:type="dxa"/>
            <w:vAlign w:val="center"/>
          </w:tcPr>
          <w:p>
            <w:pPr>
              <w:spacing w:line="360" w:lineRule="auto"/>
              <w:jc w:val="center"/>
              <w:rPr>
                <w:rFonts w:hint="eastAsia"/>
                <w:sz w:val="24"/>
              </w:rPr>
            </w:pPr>
            <w:r>
              <w:rPr>
                <w:rFonts w:hint="eastAsia"/>
                <w:sz w:val="24"/>
              </w:rPr>
              <w:t>四</w:t>
            </w:r>
          </w:p>
        </w:tc>
        <w:tc>
          <w:tcPr>
            <w:tcW w:w="669" w:type="dxa"/>
            <w:vAlign w:val="center"/>
          </w:tcPr>
          <w:p>
            <w:pPr>
              <w:spacing w:line="360" w:lineRule="auto"/>
              <w:jc w:val="center"/>
              <w:rPr>
                <w:rFonts w:hint="eastAsia"/>
                <w:sz w:val="24"/>
              </w:rPr>
            </w:pPr>
            <w:r>
              <w:rPr>
                <w:rFonts w:hint="eastAsia"/>
                <w:sz w:val="24"/>
              </w:rPr>
              <w:t>五</w:t>
            </w:r>
          </w:p>
        </w:tc>
        <w:tc>
          <w:tcPr>
            <w:tcW w:w="670" w:type="dxa"/>
            <w:vAlign w:val="center"/>
          </w:tcPr>
          <w:p>
            <w:pPr>
              <w:spacing w:line="360" w:lineRule="auto"/>
              <w:jc w:val="center"/>
              <w:rPr>
                <w:rFonts w:hint="eastAsia"/>
                <w:sz w:val="24"/>
              </w:rPr>
            </w:pPr>
            <w:r>
              <w:rPr>
                <w:rFonts w:hint="eastAsia"/>
                <w:sz w:val="24"/>
              </w:rPr>
              <w:t>六</w:t>
            </w:r>
          </w:p>
        </w:tc>
        <w:tc>
          <w:tcPr>
            <w:tcW w:w="669" w:type="dxa"/>
            <w:vAlign w:val="center"/>
          </w:tcPr>
          <w:p>
            <w:pPr>
              <w:spacing w:line="360" w:lineRule="auto"/>
              <w:jc w:val="center"/>
              <w:rPr>
                <w:rFonts w:hint="eastAsia"/>
                <w:sz w:val="24"/>
              </w:rPr>
            </w:pPr>
            <w:r>
              <w:rPr>
                <w:rFonts w:hint="eastAsia"/>
                <w:sz w:val="24"/>
              </w:rPr>
              <w:t>七</w:t>
            </w:r>
          </w:p>
        </w:tc>
        <w:tc>
          <w:tcPr>
            <w:tcW w:w="670" w:type="dxa"/>
            <w:vAlign w:val="center"/>
          </w:tcPr>
          <w:p>
            <w:pPr>
              <w:spacing w:line="360" w:lineRule="auto"/>
              <w:jc w:val="center"/>
              <w:rPr>
                <w:rFonts w:hint="eastAsia"/>
                <w:sz w:val="24"/>
              </w:rPr>
            </w:pPr>
            <w:r>
              <w:rPr>
                <w:rFonts w:hint="eastAsia"/>
                <w:sz w:val="24"/>
              </w:rPr>
              <w:t>八</w:t>
            </w:r>
          </w:p>
        </w:tc>
        <w:tc>
          <w:tcPr>
            <w:tcW w:w="735" w:type="dxa"/>
            <w:vAlign w:val="center"/>
          </w:tcPr>
          <w:p>
            <w:pPr>
              <w:spacing w:line="360" w:lineRule="auto"/>
              <w:jc w:val="center"/>
              <w:rPr>
                <w:rFonts w:hint="eastAsia"/>
                <w:sz w:val="24"/>
              </w:rPr>
            </w:pPr>
            <w:r>
              <w:rPr>
                <w:rFonts w:hint="eastAsia"/>
                <w:sz w:val="24"/>
              </w:rPr>
              <w:t>总分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得分</w:t>
            </w: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735" w:type="dxa"/>
            <w:vAlign w:val="center"/>
          </w:tcPr>
          <w:p>
            <w:pPr>
              <w:spacing w:line="360" w:lineRule="auto"/>
              <w:jc w:val="center"/>
              <w:rPr>
                <w:rFonts w:hint="eastAsia"/>
                <w:sz w:val="24"/>
              </w:rPr>
            </w:pPr>
          </w:p>
        </w:tc>
      </w:tr>
    </w:tbl>
    <w:p>
      <w:pPr>
        <w:rPr>
          <w:rFonts w:hint="eastAsia"/>
          <w:b/>
          <w:kern w:val="0"/>
          <w:szCs w:val="21"/>
        </w:rPr>
      </w:pPr>
    </w:p>
    <w:p>
      <w:pPr>
        <w:rPr>
          <w:rFonts w:hint="eastAsia"/>
          <w:b/>
          <w:kern w:val="0"/>
          <w:szCs w:val="21"/>
        </w:rPr>
      </w:pPr>
    </w:p>
    <w:p>
      <w:pPr>
        <w:rPr>
          <w:rFonts w:hint="eastAsia"/>
          <w:b/>
          <w:kern w:val="0"/>
          <w:szCs w:val="21"/>
        </w:rPr>
      </w:pPr>
    </w:p>
    <w:tbl>
      <w:tblPr>
        <w:tblStyle w:val="4"/>
        <w:tblpPr w:leftFromText="180" w:rightFromText="180" w:vertAnchor="text" w:horzAnchor="page" w:tblpX="2120" w:tblpY="348"/>
        <w:tblOverlap w:val="never"/>
        <w:tblW w:w="262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45"/>
        <w:gridCol w:w="16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945" w:type="dxa"/>
            <w:vAlign w:val="center"/>
          </w:tcPr>
          <w:p>
            <w:pPr>
              <w:ind w:hanging="1"/>
              <w:jc w:val="center"/>
              <w:rPr>
                <w:rFonts w:hint="eastAsia"/>
                <w:sz w:val="24"/>
              </w:rPr>
            </w:pPr>
            <w:r>
              <w:rPr>
                <w:rFonts w:hint="eastAsia"/>
                <w:sz w:val="24"/>
              </w:rPr>
              <w:t>阅卷人</w:t>
            </w:r>
          </w:p>
        </w:tc>
        <w:tc>
          <w:tcPr>
            <w:tcW w:w="1683" w:type="dxa"/>
            <w:vAlign w:val="center"/>
          </w:tcPr>
          <w:p>
            <w:pPr>
              <w:jc w:val="center"/>
              <w:rPr>
                <w:rFonts w:hint="eastAsia"/>
                <w:sz w:val="24"/>
              </w:rPr>
            </w:pPr>
          </w:p>
        </w:tc>
      </w:tr>
    </w:tbl>
    <w:p>
      <w:pPr>
        <w:autoSpaceDE w:val="0"/>
        <w:autoSpaceDN w:val="0"/>
        <w:adjustRightInd w:val="0"/>
        <w:spacing w:line="300" w:lineRule="auto"/>
        <w:rPr>
          <w:rFonts w:hint="eastAsia"/>
          <w:b/>
          <w:kern w:val="0"/>
          <w:szCs w:val="21"/>
        </w:rPr>
      </w:pPr>
    </w:p>
    <w:p>
      <w:pPr>
        <w:autoSpaceDE w:val="0"/>
        <w:autoSpaceDN w:val="0"/>
        <w:adjustRightInd w:val="0"/>
        <w:spacing w:line="300" w:lineRule="auto"/>
        <w:rPr>
          <w:rFonts w:hint="eastAsia"/>
          <w:b/>
          <w:kern w:val="0"/>
          <w:szCs w:val="21"/>
        </w:rPr>
      </w:pPr>
    </w:p>
    <w:p>
      <w:pPr>
        <w:autoSpaceDE w:val="0"/>
        <w:autoSpaceDN w:val="0"/>
        <w:adjustRightInd w:val="0"/>
        <w:spacing w:line="300" w:lineRule="auto"/>
        <w:rPr>
          <w:rFonts w:hint="eastAsia"/>
          <w:b/>
          <w:kern w:val="0"/>
          <w:szCs w:val="21"/>
          <w:lang w:val="en-US" w:eastAsia="zh-CN"/>
        </w:rPr>
      </w:pPr>
    </w:p>
    <w:p>
      <w:pPr>
        <w:keepNext w:val="0"/>
        <w:keepLines w:val="0"/>
        <w:pageBreakBefore w:val="0"/>
        <w:widowControl w:val="0"/>
        <w:numPr>
          <w:ilvl w:val="0"/>
          <w:numId w:val="1"/>
        </w:numPr>
        <w:kinsoku/>
        <w:wordWrap/>
        <w:overflowPunct/>
        <w:topLinePunct w:val="0"/>
        <w:autoSpaceDE w:val="0"/>
        <w:autoSpaceDN w:val="0"/>
        <w:bidi w:val="0"/>
        <w:adjustRightInd w:val="0"/>
        <w:snapToGrid/>
        <w:spacing w:line="240" w:lineRule="auto"/>
        <w:textAlignment w:val="auto"/>
        <w:rPr>
          <w:rFonts w:hint="eastAsia" w:ascii="宋体" w:hAnsi="宋体" w:eastAsia="宋体" w:cs="宋体"/>
          <w:b/>
          <w:kern w:val="0"/>
          <w:sz w:val="24"/>
          <w:szCs w:val="24"/>
          <w:lang w:val="en-US" w:eastAsia="zh-CN"/>
        </w:rPr>
      </w:pPr>
      <w:r>
        <w:rPr>
          <w:rFonts w:hint="eastAsia" w:ascii="宋体" w:hAnsi="宋体" w:eastAsia="宋体" w:cs="宋体"/>
          <w:b/>
          <w:kern w:val="0"/>
          <w:sz w:val="24"/>
          <w:szCs w:val="24"/>
          <w:lang w:val="en-US" w:eastAsia="zh-CN"/>
        </w:rPr>
        <w:t>选择题（40分）</w:t>
      </w:r>
    </w:p>
    <w:p>
      <w:pPr>
        <w:keepNext w:val="0"/>
        <w:keepLines w:val="0"/>
        <w:pageBreakBefore w:val="0"/>
        <w:widowControl w:val="0"/>
        <w:kinsoku/>
        <w:wordWrap/>
        <w:overflowPunct/>
        <w:topLinePunct w:val="0"/>
        <w:autoSpaceDE w:val="0"/>
        <w:autoSpaceDN w:val="0"/>
        <w:bidi w:val="0"/>
        <w:adjustRightInd w:val="0"/>
        <w:snapToGrid/>
        <w:spacing w:line="240" w:lineRule="auto"/>
        <w:ind w:left="576"/>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1.儿童的性灵是指儿童的性情与（    ）。</w:t>
      </w:r>
    </w:p>
    <w:p>
      <w:pPr>
        <w:keepNext w:val="0"/>
        <w:keepLines w:val="0"/>
        <w:pageBreakBefore w:val="0"/>
        <w:widowControl w:val="0"/>
        <w:kinsoku/>
        <w:wordWrap/>
        <w:overflowPunct/>
        <w:topLinePunct w:val="0"/>
        <w:autoSpaceDE w:val="0"/>
        <w:autoSpaceDN w:val="0"/>
        <w:bidi w:val="0"/>
        <w:adjustRightInd w:val="0"/>
        <w:snapToGrid/>
        <w:spacing w:line="240" w:lineRule="auto"/>
        <w:ind w:left="576"/>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A、心情       B、思维       C、心灵        D、情绪</w:t>
      </w:r>
    </w:p>
    <w:p>
      <w:pPr>
        <w:keepNext w:val="0"/>
        <w:keepLines w:val="0"/>
        <w:pageBreakBefore w:val="0"/>
        <w:widowControl w:val="0"/>
        <w:kinsoku/>
        <w:wordWrap/>
        <w:overflowPunct/>
        <w:topLinePunct w:val="0"/>
        <w:autoSpaceDE w:val="0"/>
        <w:autoSpaceDN w:val="0"/>
        <w:bidi w:val="0"/>
        <w:adjustRightInd w:val="0"/>
        <w:snapToGrid/>
        <w:spacing w:line="240" w:lineRule="auto"/>
        <w:ind w:left="576"/>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val="0"/>
        <w:autoSpaceDN w:val="0"/>
        <w:bidi w:val="0"/>
        <w:adjustRightInd w:val="0"/>
        <w:snapToGrid/>
        <w:spacing w:line="240" w:lineRule="auto"/>
        <w:ind w:left="576"/>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2.1904年1月，（    ）政府出台了我国第一部幼儿教育法规——《奏定蒙养老院章程及家庭教育法章程》。</w:t>
      </w:r>
    </w:p>
    <w:p>
      <w:pPr>
        <w:keepNext w:val="0"/>
        <w:keepLines w:val="0"/>
        <w:pageBreakBefore w:val="0"/>
        <w:widowControl w:val="0"/>
        <w:numPr>
          <w:numId w:val="0"/>
        </w:numPr>
        <w:kinsoku/>
        <w:wordWrap/>
        <w:overflowPunct/>
        <w:topLinePunct w:val="0"/>
        <w:autoSpaceDE w:val="0"/>
        <w:autoSpaceDN w:val="0"/>
        <w:bidi w:val="0"/>
        <w:adjustRightInd w:val="0"/>
        <w:snapToGrid/>
        <w:spacing w:line="24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唐朝       B、汉朝       C、宋朝        D、清朝</w:t>
      </w:r>
    </w:p>
    <w:p>
      <w:pPr>
        <w:keepNext w:val="0"/>
        <w:keepLines w:val="0"/>
        <w:pageBreakBefore w:val="0"/>
        <w:widowControl w:val="0"/>
        <w:numPr>
          <w:numId w:val="0"/>
        </w:numPr>
        <w:kinsoku/>
        <w:wordWrap/>
        <w:overflowPunct/>
        <w:topLinePunct w:val="0"/>
        <w:autoSpaceDE w:val="0"/>
        <w:autoSpaceDN w:val="0"/>
        <w:bidi w:val="0"/>
        <w:adjustRightInd w:val="0"/>
        <w:snapToGrid/>
        <w:spacing w:line="240" w:lineRule="auto"/>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val="0"/>
        <w:autoSpaceDN w:val="0"/>
        <w:bidi w:val="0"/>
        <w:adjustRightInd w:val="0"/>
        <w:snapToGrid/>
        <w:spacing w:line="240" w:lineRule="auto"/>
        <w:ind w:left="576"/>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    ）年，国家教育委员会正式颁布《幼儿园工作规程》，这是我国学前儿童社会教育发展第二阶段的主要标志。</w:t>
      </w:r>
    </w:p>
    <w:p>
      <w:pPr>
        <w:keepNext w:val="0"/>
        <w:keepLines w:val="0"/>
        <w:pageBreakBefore w:val="0"/>
        <w:widowControl w:val="0"/>
        <w:kinsoku/>
        <w:wordWrap/>
        <w:overflowPunct/>
        <w:topLinePunct w:val="0"/>
        <w:autoSpaceDE w:val="0"/>
        <w:autoSpaceDN w:val="0"/>
        <w:bidi w:val="0"/>
        <w:adjustRightInd w:val="0"/>
        <w:snapToGrid/>
        <w:spacing w:line="240" w:lineRule="auto"/>
        <w:ind w:left="576"/>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A、1996       B、1994       C、1990       D、2001</w:t>
      </w:r>
    </w:p>
    <w:p>
      <w:pPr>
        <w:keepNext w:val="0"/>
        <w:keepLines w:val="0"/>
        <w:pageBreakBefore w:val="0"/>
        <w:widowControl w:val="0"/>
        <w:kinsoku/>
        <w:wordWrap/>
        <w:overflowPunct/>
        <w:topLinePunct w:val="0"/>
        <w:autoSpaceDE w:val="0"/>
        <w:autoSpaceDN w:val="0"/>
        <w:bidi w:val="0"/>
        <w:adjustRightInd w:val="0"/>
        <w:snapToGrid/>
        <w:spacing w:line="240" w:lineRule="auto"/>
        <w:ind w:left="576"/>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val="0"/>
        <w:autoSpaceDN w:val="0"/>
        <w:bidi w:val="0"/>
        <w:adjustRightInd w:val="0"/>
        <w:snapToGrid/>
        <w:spacing w:line="240" w:lineRule="auto"/>
        <w:ind w:left="576"/>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4.埃里克森人格发展的八阶段理论幼儿期年龄阶段为（    ）。</w:t>
      </w:r>
    </w:p>
    <w:p>
      <w:pPr>
        <w:keepNext w:val="0"/>
        <w:keepLines w:val="0"/>
        <w:pageBreakBefore w:val="0"/>
        <w:widowControl w:val="0"/>
        <w:kinsoku/>
        <w:wordWrap/>
        <w:overflowPunct/>
        <w:topLinePunct w:val="0"/>
        <w:bidi w:val="0"/>
        <w:snapToGrid/>
        <w:spacing w:line="24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A、0-2岁      B、2-4岁      C、3-5岁      D、2-5岁</w:t>
      </w:r>
    </w:p>
    <w:p>
      <w:pPr>
        <w:keepNext w:val="0"/>
        <w:keepLines w:val="0"/>
        <w:pageBreakBefore w:val="0"/>
        <w:widowControl w:val="0"/>
        <w:kinsoku/>
        <w:wordWrap/>
        <w:overflowPunct/>
        <w:topLinePunct w:val="0"/>
        <w:bidi w:val="0"/>
        <w:snapToGrid/>
        <w:spacing w:line="240" w:lineRule="auto"/>
        <w:textAlignment w:val="auto"/>
        <w:rPr>
          <w:rFonts w:hint="eastAsia" w:ascii="宋体" w:hAnsi="宋体" w:eastAsia="宋体" w:cs="宋体"/>
          <w:kern w:val="2"/>
          <w:sz w:val="24"/>
          <w:szCs w:val="24"/>
          <w:lang w:val="en-US" w:eastAsia="zh-CN" w:bidi="ar-SA"/>
        </w:rPr>
      </w:pP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5.皮亚杰的道德发展阶段理论的前道德阶段的年龄阶段为（   ）。</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A、4岁以前  </w:t>
      </w:r>
      <w:r>
        <w:rPr>
          <w:rFonts w:hint="eastAsia" w:ascii="宋体" w:hAnsi="宋体" w:cs="宋体"/>
          <w:kern w:val="2"/>
          <w:sz w:val="24"/>
          <w:szCs w:val="24"/>
          <w:lang w:val="en-US" w:eastAsia="zh-CN" w:bidi="ar-SA"/>
        </w:rPr>
        <w:t xml:space="preserve"> </w:t>
      </w:r>
      <w:r>
        <w:rPr>
          <w:rFonts w:hint="eastAsia" w:ascii="宋体" w:hAnsi="宋体" w:eastAsia="宋体" w:cs="宋体"/>
          <w:kern w:val="2"/>
          <w:sz w:val="24"/>
          <w:szCs w:val="24"/>
          <w:lang w:val="en-US" w:eastAsia="zh-CN" w:bidi="ar-SA"/>
        </w:rPr>
        <w:t>  B、4-5岁之间 </w:t>
      </w:r>
      <w:r>
        <w:rPr>
          <w:rFonts w:hint="eastAsia" w:ascii="宋体" w:hAnsi="宋体" w:cs="宋体"/>
          <w:kern w:val="2"/>
          <w:sz w:val="24"/>
          <w:szCs w:val="24"/>
          <w:lang w:val="en-US" w:eastAsia="zh-CN" w:bidi="ar-SA"/>
        </w:rPr>
        <w:t xml:space="preserve">   </w:t>
      </w:r>
      <w:r>
        <w:rPr>
          <w:rFonts w:hint="eastAsia" w:ascii="宋体" w:hAnsi="宋体" w:eastAsia="宋体" w:cs="宋体"/>
          <w:kern w:val="2"/>
          <w:sz w:val="24"/>
          <w:szCs w:val="24"/>
          <w:lang w:val="en-US" w:eastAsia="zh-CN" w:bidi="ar-SA"/>
        </w:rPr>
        <w:t> C、4-5岁以前 </w:t>
      </w:r>
      <w:r>
        <w:rPr>
          <w:rFonts w:hint="eastAsia" w:ascii="宋体" w:hAnsi="宋体" w:cs="宋体"/>
          <w:kern w:val="2"/>
          <w:sz w:val="24"/>
          <w:szCs w:val="24"/>
          <w:lang w:val="en-US" w:eastAsia="zh-CN" w:bidi="ar-SA"/>
        </w:rPr>
        <w:t xml:space="preserve">  </w:t>
      </w:r>
      <w:r>
        <w:rPr>
          <w:rFonts w:hint="eastAsia" w:ascii="宋体" w:hAnsi="宋体" w:eastAsia="宋体" w:cs="宋体"/>
          <w:kern w:val="2"/>
          <w:sz w:val="24"/>
          <w:szCs w:val="24"/>
          <w:lang w:val="en-US" w:eastAsia="zh-CN" w:bidi="ar-SA"/>
        </w:rPr>
        <w:t>  D、4-5岁以后 </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kern w:val="2"/>
          <w:sz w:val="24"/>
          <w:szCs w:val="24"/>
          <w:lang w:val="en-US" w:eastAsia="zh-CN" w:bidi="ar-SA"/>
        </w:rPr>
      </w:pP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6.学前儿童社会教育的方法不包括(    )。</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A、讲解法     B、谈话法     C、讨论法      D、动作法</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kern w:val="2"/>
          <w:sz w:val="24"/>
          <w:szCs w:val="24"/>
          <w:lang w:val="en-US" w:eastAsia="zh-CN" w:bidi="ar-SA"/>
        </w:rPr>
      </w:pP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      )认为人格包括意识、个人无意识和集体无意识。</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A、荣格       B、弗洛伊德    C、弗洛姆     D、埃里克森</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kern w:val="2"/>
          <w:sz w:val="24"/>
          <w:szCs w:val="24"/>
          <w:lang w:val="en-US" w:eastAsia="zh-CN" w:bidi="ar-SA"/>
        </w:rPr>
      </w:pP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8.(       )先生出版的《幼稚园的社会》一书，是我国幼教史上最早全面、深入地论述学前儿童社会教育的课程及其实施的著作。</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A、陈鹤琴     B、张宗麟    C、张宗琴    D、陈鹤麟</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kern w:val="2"/>
          <w:sz w:val="24"/>
          <w:szCs w:val="24"/>
          <w:lang w:val="en-US" w:eastAsia="zh-CN" w:bidi="ar-SA"/>
        </w:rPr>
      </w:pP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9.学前儿童社会性发展的年龄阶段通常4-5岁应接受(     )教育。</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A、托班       B、小班      C、中班      D、大班</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kern w:val="2"/>
          <w:sz w:val="24"/>
          <w:szCs w:val="24"/>
          <w:lang w:val="en-US" w:eastAsia="zh-CN" w:bidi="ar-SA"/>
        </w:rPr>
      </w:pP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10.(       )是一种多维度、多层次的复杂心理现象。</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A、自我认识 </w:t>
      </w:r>
      <w:r>
        <w:rPr>
          <w:rFonts w:hint="eastAsia" w:ascii="宋体" w:hAnsi="宋体" w:cs="宋体"/>
          <w:kern w:val="2"/>
          <w:sz w:val="24"/>
          <w:szCs w:val="24"/>
          <w:lang w:val="en-US" w:eastAsia="zh-CN" w:bidi="ar-SA"/>
        </w:rPr>
        <w:t xml:space="preserve">    </w:t>
      </w:r>
      <w:r>
        <w:rPr>
          <w:rFonts w:hint="eastAsia" w:ascii="宋体" w:hAnsi="宋体" w:eastAsia="宋体" w:cs="宋体"/>
          <w:kern w:val="2"/>
          <w:sz w:val="24"/>
          <w:szCs w:val="24"/>
          <w:lang w:val="en-US" w:eastAsia="zh-CN" w:bidi="ar-SA"/>
        </w:rPr>
        <w:t xml:space="preserve"> B、自我评价 </w:t>
      </w:r>
      <w:r>
        <w:rPr>
          <w:rFonts w:hint="eastAsia" w:ascii="宋体" w:hAnsi="宋体" w:cs="宋体"/>
          <w:kern w:val="2"/>
          <w:sz w:val="24"/>
          <w:szCs w:val="24"/>
          <w:lang w:val="en-US" w:eastAsia="zh-CN" w:bidi="ar-SA"/>
        </w:rPr>
        <w:t xml:space="preserve">    </w:t>
      </w:r>
      <w:r>
        <w:rPr>
          <w:rFonts w:hint="eastAsia" w:ascii="宋体" w:hAnsi="宋体" w:eastAsia="宋体" w:cs="宋体"/>
          <w:kern w:val="2"/>
          <w:sz w:val="24"/>
          <w:szCs w:val="24"/>
          <w:lang w:val="en-US" w:eastAsia="zh-CN" w:bidi="ar-SA"/>
        </w:rPr>
        <w:t xml:space="preserve"> C、自我控制 </w:t>
      </w:r>
      <w:r>
        <w:rPr>
          <w:rFonts w:hint="eastAsia" w:ascii="宋体" w:hAnsi="宋体" w:cs="宋体"/>
          <w:kern w:val="2"/>
          <w:sz w:val="24"/>
          <w:szCs w:val="24"/>
          <w:lang w:val="en-US" w:eastAsia="zh-CN" w:bidi="ar-SA"/>
        </w:rPr>
        <w:t xml:space="preserve">    </w:t>
      </w:r>
      <w:r>
        <w:rPr>
          <w:rFonts w:hint="eastAsia" w:ascii="宋体" w:hAnsi="宋体" w:eastAsia="宋体" w:cs="宋体"/>
          <w:kern w:val="2"/>
          <w:sz w:val="24"/>
          <w:szCs w:val="24"/>
          <w:lang w:val="en-US" w:eastAsia="zh-CN" w:bidi="ar-SA"/>
        </w:rPr>
        <w:t xml:space="preserve"> D、自我意识</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kern w:val="2"/>
          <w:sz w:val="24"/>
          <w:szCs w:val="24"/>
          <w:lang w:val="en-US" w:eastAsia="zh-CN" w:bidi="ar-SA"/>
        </w:rPr>
      </w:pP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11.教育活动方案的拟定不包括 （    ）。</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A、活动时间  B、活动名称  C、活动准备  D、活动评价</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kern w:val="2"/>
          <w:sz w:val="24"/>
          <w:szCs w:val="24"/>
          <w:lang w:val="en-US" w:eastAsia="zh-CN" w:bidi="ar-SA"/>
        </w:rPr>
      </w:pP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12.学前儿童社会教育评价的原则不包括(     )原则。</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A、导向性 </w:t>
      </w:r>
      <w:r>
        <w:rPr>
          <w:rFonts w:hint="eastAsia" w:ascii="宋体" w:hAnsi="宋体" w:cs="宋体"/>
          <w:kern w:val="2"/>
          <w:sz w:val="24"/>
          <w:szCs w:val="24"/>
          <w:lang w:val="en-US" w:eastAsia="zh-CN" w:bidi="ar-SA"/>
        </w:rPr>
        <w:t xml:space="preserve">    </w:t>
      </w:r>
      <w:r>
        <w:rPr>
          <w:rFonts w:hint="eastAsia" w:ascii="宋体" w:hAnsi="宋体" w:eastAsia="宋体" w:cs="宋体"/>
          <w:kern w:val="2"/>
          <w:sz w:val="24"/>
          <w:szCs w:val="24"/>
          <w:lang w:val="en-US" w:eastAsia="zh-CN" w:bidi="ar-SA"/>
        </w:rPr>
        <w:t xml:space="preserve"> B、可能性 </w:t>
      </w:r>
      <w:r>
        <w:rPr>
          <w:rFonts w:hint="eastAsia" w:ascii="宋体" w:hAnsi="宋体" w:cs="宋体"/>
          <w:kern w:val="2"/>
          <w:sz w:val="24"/>
          <w:szCs w:val="24"/>
          <w:lang w:val="en-US" w:eastAsia="zh-CN" w:bidi="ar-SA"/>
        </w:rPr>
        <w:t xml:space="preserve">    </w:t>
      </w:r>
      <w:r>
        <w:rPr>
          <w:rFonts w:hint="eastAsia" w:ascii="宋体" w:hAnsi="宋体" w:eastAsia="宋体" w:cs="宋体"/>
          <w:kern w:val="2"/>
          <w:sz w:val="24"/>
          <w:szCs w:val="24"/>
          <w:lang w:val="en-US" w:eastAsia="zh-CN" w:bidi="ar-SA"/>
        </w:rPr>
        <w:t xml:space="preserve"> C、科学性</w:t>
      </w:r>
      <w:r>
        <w:rPr>
          <w:rFonts w:hint="eastAsia" w:ascii="宋体" w:hAnsi="宋体" w:cs="宋体"/>
          <w:kern w:val="2"/>
          <w:sz w:val="24"/>
          <w:szCs w:val="24"/>
          <w:lang w:val="en-US" w:eastAsia="zh-CN" w:bidi="ar-SA"/>
        </w:rPr>
        <w:t xml:space="preserve">    </w:t>
      </w:r>
      <w:r>
        <w:rPr>
          <w:rFonts w:hint="eastAsia" w:ascii="宋体" w:hAnsi="宋体" w:eastAsia="宋体" w:cs="宋体"/>
          <w:kern w:val="2"/>
          <w:sz w:val="24"/>
          <w:szCs w:val="24"/>
          <w:lang w:val="en-US" w:eastAsia="zh-CN" w:bidi="ar-SA"/>
        </w:rPr>
        <w:t xml:space="preserve">  D、客观性</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kern w:val="2"/>
          <w:sz w:val="24"/>
          <w:szCs w:val="24"/>
          <w:lang w:val="en-US" w:eastAsia="zh-CN" w:bidi="ar-SA"/>
        </w:rPr>
      </w:pP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13.</w:t>
      </w:r>
      <w:r>
        <w:rPr>
          <w:rFonts w:hint="eastAsia" w:ascii="宋体" w:hAnsi="宋体" w:eastAsia="宋体" w:cs="宋体"/>
          <w:sz w:val="24"/>
          <w:szCs w:val="24"/>
        </w:rPr>
        <w:t>学前儿童社会教育活动设计的原则不包括(</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)原则。</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A、目标性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B、基础性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C、实质性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D、时代性</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sz w:val="24"/>
          <w:szCs w:val="24"/>
        </w:rPr>
      </w:pPr>
      <w:r>
        <w:rPr>
          <w:rFonts w:hint="eastAsia" w:ascii="宋体" w:hAnsi="宋体" w:eastAsia="宋体" w:cs="宋体"/>
          <w:sz w:val="24"/>
          <w:szCs w:val="24"/>
        </w:rPr>
        <w:t>14、学前儿童生活教育评价中信息收集方法不包括(</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A、观察法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B、访谈法</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C、问卷法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D、测量法</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15、(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)非常重视学前儿童的社会教育，于1989年颁布了新的《幼稚园教育要领》。</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sz w:val="24"/>
          <w:szCs w:val="24"/>
        </w:rPr>
      </w:pPr>
      <w:r>
        <w:rPr>
          <w:rFonts w:hint="eastAsia" w:ascii="宋体" w:hAnsi="宋体" w:eastAsia="宋体" w:cs="宋体"/>
          <w:sz w:val="24"/>
          <w:szCs w:val="24"/>
        </w:rPr>
        <w:t xml:space="preserve">A、日本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B、美国 </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C、中国</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D、英国</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sz w:val="24"/>
          <w:szCs w:val="24"/>
        </w:rPr>
      </w:pP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16.联合国教科文组织认为未来世界最成功的劳动者是（      ）。</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A、综合型人才     B、全面发展的人     C、高素质的人      D、德智体兼备的人</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17.国外对儿童社会性发展的研究最早在（     ）。</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A、19世纪20年代      B、20世纪20年代      C、19世纪30年代       D、20世纪30年代</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2"/>
        </w:numPr>
        <w:kinsoku/>
        <w:wordWrap/>
        <w:overflowPunct/>
        <w:topLinePunct w:val="0"/>
        <w:bidi w:val="0"/>
        <w:snapToGrid/>
        <w:spacing w:line="24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幼儿社会性是在(     )的基础上， 在与社会生活环境相互作用的过程中，逐渐形成的。</w:t>
      </w:r>
    </w:p>
    <w:p>
      <w:pPr>
        <w:keepNext w:val="0"/>
        <w:keepLines w:val="0"/>
        <w:pageBreakBefore w:val="0"/>
        <w:widowControl w:val="0"/>
        <w:numPr>
          <w:ilvl w:val="0"/>
          <w:numId w:val="3"/>
        </w:numPr>
        <w:kinsoku/>
        <w:wordWrap/>
        <w:overflowPunct/>
        <w:topLinePunct w:val="0"/>
        <w:bidi w:val="0"/>
        <w:snapToGrid/>
        <w:spacing w:line="24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生物特征        B、气质特征        C、人与人交往       D、心理特征</w:t>
      </w:r>
    </w:p>
    <w:p>
      <w:pPr>
        <w:keepNext w:val="0"/>
        <w:keepLines w:val="0"/>
        <w:pageBreakBefore w:val="0"/>
        <w:widowControl w:val="0"/>
        <w:numPr>
          <w:numId w:val="0"/>
        </w:numPr>
        <w:kinsoku/>
        <w:wordWrap/>
        <w:overflowPunct/>
        <w:topLinePunct w:val="0"/>
        <w:bidi w:val="0"/>
        <w:snapToGrid/>
        <w:spacing w:line="240" w:lineRule="auto"/>
        <w:textAlignment w:val="auto"/>
        <w:rPr>
          <w:rFonts w:hint="eastAsia" w:ascii="宋体" w:hAnsi="宋体" w:eastAsia="宋体" w:cs="宋体"/>
          <w:sz w:val="24"/>
          <w:szCs w:val="24"/>
          <w:lang w:val="en-US" w:eastAsia="zh-CN"/>
        </w:rPr>
      </w:pPr>
      <w:bookmarkStart w:id="0" w:name="_GoBack"/>
      <w:bookmarkEnd w:id="0"/>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19.下列哪一项不属于幼儿社会性发展的特点（     ）。</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A、整体——系统性      B、社会制约性         C、统一性        D、能动性</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sz w:val="24"/>
          <w:szCs w:val="24"/>
          <w:lang w:val="en-US" w:eastAsia="zh-CN"/>
        </w:rPr>
      </w:pP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20.幼儿社会性发展的心理结构作为母系统，包括（     ）个子系统。</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A、7          B、6        C、5       D、4</w:t>
      </w:r>
    </w:p>
    <w:p>
      <w:pPr>
        <w:keepNext w:val="0"/>
        <w:keepLines w:val="0"/>
        <w:pageBreakBefore w:val="0"/>
        <w:widowControl w:val="0"/>
        <w:numPr>
          <w:ilvl w:val="0"/>
          <w:numId w:val="0"/>
        </w:numPr>
        <w:kinsoku/>
        <w:wordWrap/>
        <w:overflowPunct/>
        <w:topLinePunct w:val="0"/>
        <w:bidi w:val="0"/>
        <w:snapToGrid/>
        <w:spacing w:line="240" w:lineRule="auto"/>
        <w:textAlignment w:val="auto"/>
        <w:rPr>
          <w:rFonts w:hint="eastAsia" w:ascii="宋体" w:hAnsi="宋体" w:eastAsia="宋体" w:cs="宋体"/>
          <w:sz w:val="24"/>
          <w:szCs w:val="24"/>
          <w:lang w:val="en-US" w:eastAsia="zh-CN"/>
        </w:rPr>
      </w:pPr>
    </w:p>
    <w:p>
      <w:pPr>
        <w:numPr>
          <w:ilvl w:val="0"/>
          <w:numId w:val="4"/>
        </w:num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填空题（30分）</w:t>
      </w:r>
    </w:p>
    <w:p>
      <w:pPr>
        <w:numPr>
          <w:ilvl w:val="0"/>
          <w:numId w:val="0"/>
        </w:num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u w:val="none"/>
          <w:lang w:val="en-US" w:eastAsia="zh-CN"/>
        </w:rPr>
        <w:t>21.</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主要是指幼儿园的教师等工作，他们是进行幼儿社会教育的主导性力量。</w:t>
      </w:r>
    </w:p>
    <w:p>
      <w:pPr>
        <w:numPr>
          <w:ilvl w:val="0"/>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22.在幼儿园的课程领域中学前儿童社会教育起着</w:t>
      </w:r>
      <w:r>
        <w:rPr>
          <w:rFonts w:hint="eastAsia" w:ascii="宋体" w:hAnsi="宋体" w:eastAsia="宋体" w:cs="宋体"/>
          <w:b w:val="0"/>
          <w:bCs w:val="0"/>
          <w:sz w:val="24"/>
          <w:szCs w:val="24"/>
          <w:u w:val="single"/>
          <w:lang w:val="en-US" w:eastAsia="zh-CN"/>
        </w:rPr>
        <w:t xml:space="preserve">        _</w:t>
      </w:r>
      <w:r>
        <w:rPr>
          <w:rFonts w:hint="eastAsia" w:ascii="宋体" w:hAnsi="宋体" w:eastAsia="宋体" w:cs="宋体"/>
          <w:b w:val="0"/>
          <w:bCs w:val="0"/>
          <w:sz w:val="24"/>
          <w:szCs w:val="24"/>
          <w:lang w:val="en-US" w:eastAsia="zh-CN"/>
        </w:rPr>
        <w:t>作用，为其他学科领域提供方向与价值的指引。</w:t>
      </w:r>
    </w:p>
    <w:p>
      <w:pPr>
        <w:numPr>
          <w:ilvl w:val="0"/>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23.幼儿园社会教育活动包括五大领域的内容，即</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领域、</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领域、</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领域、</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领域、</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领域。</w:t>
      </w:r>
    </w:p>
    <w:p>
      <w:pPr>
        <w:numPr>
          <w:ilvl w:val="0"/>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24.学前儿童问题行为矫正法包括:正强化法、</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 示范法、认知行为矫正法、行为契约法。</w:t>
      </w:r>
    </w:p>
    <w:p>
      <w:pPr>
        <w:numPr>
          <w:ilvl w:val="0"/>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25.幼儿园专门社会教学活动的形式有参观、社会实践、</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、谈话、综合活动。</w:t>
      </w:r>
    </w:p>
    <w:p>
      <w:pPr>
        <w:numPr>
          <w:ilvl w:val="0"/>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26.皮亚杰研究发现儿童对游戏规则的理解主要经历动作活动、</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、早期的合作、编程等几个阶段。</w:t>
      </w:r>
    </w:p>
    <w:p>
      <w:pPr>
        <w:numPr>
          <w:ilvl w:val="0"/>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27.所谓观察学习，亦称为替代学习，即学习者通过</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而习得新行为的过程。</w:t>
      </w:r>
    </w:p>
    <w:p>
      <w:pPr>
        <w:numPr>
          <w:ilvl w:val="0"/>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28.从“学”的方面看，教育活动的评价主要涉及幼儿</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、情感态度、互动程度、</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几个方面。</w:t>
      </w:r>
    </w:p>
    <w:p>
      <w:pPr>
        <w:numPr>
          <w:ilvl w:val="0"/>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29.焦虑具有两个关键特征:即强烈的</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和</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w:t>
      </w:r>
    </w:p>
    <w:p>
      <w:pPr>
        <w:numPr>
          <w:ilvl w:val="0"/>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30.小班和中班儿童只在成人面前才感到羞愧，大班儿童在同伴面前也会感到羞愧，表明</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开始发挥作用。</w:t>
      </w:r>
    </w:p>
    <w:p>
      <w:pPr>
        <w:numPr>
          <w:ilvl w:val="0"/>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31.</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是社会性区域活动的重要特征。</w:t>
      </w:r>
    </w:p>
    <w:p>
      <w:pPr>
        <w:numPr>
          <w:ilvl w:val="0"/>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32.小强与一位小朋友发生了矛盾，便骂了这个小朋友，老师并没有干涉。过了一会儿，当小强再去找那位小朋友玩时，这位小朋友不愿意和他玩了。老师所采取的这种方法属于</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w:t>
      </w:r>
    </w:p>
    <w:p>
      <w:pPr>
        <w:numPr>
          <w:ilvl w:val="0"/>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33.在幼儿园五大领域课程中，</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起着核心与灵魂的作用。</w:t>
      </w:r>
    </w:p>
    <w:p>
      <w:pPr>
        <w:numPr>
          <w:ilvl w:val="0"/>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34.班杜拉将观察学习过程分为四个主要组分部分:注意过程、保持过程、动作再现过程和</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w:t>
      </w:r>
    </w:p>
    <w:p>
      <w:pPr>
        <w:numPr>
          <w:ilvl w:val="0"/>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35.弗洛伊德认为个体童年期的生活事件在成年期人格发展中起着十分重要的作用。这说明了</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的重要性，也使后来的研究者更关注童年阶段对人一-生成长的价值，而不仅仅是把儿童期视作一个</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的阶段。</w:t>
      </w:r>
    </w:p>
    <w:p>
      <w:pPr>
        <w:numPr>
          <w:ilvl w:val="0"/>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36.我国学者的研究也发现在儿童的亲社会行为中，</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最为常见。</w:t>
      </w:r>
    </w:p>
    <w:p>
      <w:pPr>
        <w:numPr>
          <w:ilvl w:val="0"/>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37.游戏与区域活动和教学活动相比，最大的特点是为</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w:t>
      </w:r>
    </w:p>
    <w:p>
      <w:pPr>
        <w:numPr>
          <w:ilvl w:val="0"/>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38.在区域活动中教师必须依靠</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来对幼儿进行隐性的引导。</w:t>
      </w:r>
    </w:p>
    <w:p>
      <w:pPr>
        <w:numPr>
          <w:ilvl w:val="0"/>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39.安斯沃斯等人把儿童依恋分为</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与</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两大类型。</w:t>
      </w:r>
    </w:p>
    <w:p>
      <w:pPr>
        <w:numPr>
          <w:ilvl w:val="0"/>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40.</w:t>
      </w:r>
      <w:r>
        <w:rPr>
          <w:rFonts w:hint="eastAsia" w:ascii="宋体" w:hAnsi="宋体" w:eastAsia="宋体" w:cs="宋体"/>
          <w:b w:val="0"/>
          <w:bCs w:val="0"/>
          <w:sz w:val="24"/>
          <w:szCs w:val="24"/>
          <w:u w:val="single"/>
          <w:lang w:val="en-US" w:eastAsia="zh-CN"/>
        </w:rPr>
        <w:t xml:space="preserve">         </w:t>
      </w:r>
      <w:r>
        <w:rPr>
          <w:rFonts w:hint="eastAsia" w:ascii="宋体" w:hAnsi="宋体" w:eastAsia="宋体" w:cs="宋体"/>
          <w:b w:val="0"/>
          <w:bCs w:val="0"/>
          <w:sz w:val="24"/>
          <w:szCs w:val="24"/>
          <w:lang w:val="en-US" w:eastAsia="zh-CN"/>
        </w:rPr>
        <w:t>是指组织学前儿童按照正确的社会行为要求反复进行练习，促使学前儿童掌握和巩固某种社会行为技能的方法。</w:t>
      </w:r>
    </w:p>
    <w:p>
      <w:pPr>
        <w:numPr>
          <w:ilvl w:val="0"/>
          <w:numId w:val="0"/>
        </w:numPr>
        <w:ind w:leftChars="0"/>
        <w:rPr>
          <w:rFonts w:hint="eastAsia" w:ascii="宋体" w:hAnsi="宋体" w:eastAsia="宋体" w:cs="宋体"/>
          <w:b w:val="0"/>
          <w:bCs w:val="0"/>
          <w:sz w:val="24"/>
          <w:szCs w:val="24"/>
          <w:lang w:val="en-US" w:eastAsia="zh-CN"/>
        </w:rPr>
      </w:pPr>
    </w:p>
    <w:p>
      <w:pPr>
        <w:numPr>
          <w:ilvl w:val="0"/>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三、简答题（30分）</w:t>
      </w:r>
    </w:p>
    <w:p>
      <w:pPr>
        <w:numPr>
          <w:ilvl w:val="0"/>
          <w:numId w:val="0"/>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41.简述幼儿园的同伴交往对幼儿社会化的影响。</w:t>
      </w:r>
    </w:p>
    <w:p>
      <w:pPr>
        <w:numPr>
          <w:ilvl w:val="0"/>
          <w:numId w:val="0"/>
        </w:numPr>
        <w:ind w:leftChars="0"/>
        <w:rPr>
          <w:rFonts w:hint="eastAsia" w:ascii="宋体" w:hAnsi="宋体" w:eastAsia="宋体" w:cs="宋体"/>
          <w:b w:val="0"/>
          <w:bCs w:val="0"/>
          <w:sz w:val="24"/>
          <w:szCs w:val="24"/>
          <w:lang w:val="en-US" w:eastAsia="zh-CN"/>
        </w:rPr>
      </w:pPr>
    </w:p>
    <w:p>
      <w:pPr>
        <w:numPr>
          <w:ilvl w:val="0"/>
          <w:numId w:val="0"/>
        </w:numPr>
        <w:ind w:leftChars="0"/>
        <w:rPr>
          <w:rFonts w:hint="eastAsia" w:ascii="宋体" w:hAnsi="宋体" w:eastAsia="宋体" w:cs="宋体"/>
          <w:b w:val="0"/>
          <w:bCs w:val="0"/>
          <w:sz w:val="24"/>
          <w:szCs w:val="24"/>
          <w:lang w:val="en-US" w:eastAsia="zh-CN"/>
        </w:rPr>
      </w:pPr>
    </w:p>
    <w:p>
      <w:pPr>
        <w:numPr>
          <w:ilvl w:val="0"/>
          <w:numId w:val="0"/>
        </w:numPr>
        <w:ind w:leftChars="0"/>
        <w:rPr>
          <w:rFonts w:hint="eastAsia" w:ascii="宋体" w:hAnsi="宋体" w:eastAsia="宋体" w:cs="宋体"/>
          <w:b w:val="0"/>
          <w:bCs w:val="0"/>
          <w:sz w:val="24"/>
          <w:szCs w:val="24"/>
          <w:lang w:val="en-US" w:eastAsia="zh-CN"/>
        </w:rPr>
      </w:pPr>
    </w:p>
    <w:p>
      <w:pPr>
        <w:numPr>
          <w:ilvl w:val="0"/>
          <w:numId w:val="0"/>
        </w:numPr>
        <w:ind w:leftChars="0"/>
        <w:rPr>
          <w:rFonts w:hint="eastAsia" w:ascii="宋体" w:hAnsi="宋体" w:eastAsia="宋体" w:cs="宋体"/>
          <w:b w:val="0"/>
          <w:bCs w:val="0"/>
          <w:sz w:val="24"/>
          <w:szCs w:val="24"/>
          <w:lang w:val="en-US" w:eastAsia="zh-CN"/>
        </w:rPr>
      </w:pPr>
    </w:p>
    <w:p>
      <w:pPr>
        <w:numPr>
          <w:ilvl w:val="0"/>
          <w:numId w:val="0"/>
        </w:numPr>
        <w:ind w:leftChars="0"/>
        <w:rPr>
          <w:rFonts w:hint="eastAsia" w:ascii="宋体" w:hAnsi="宋体" w:eastAsia="宋体" w:cs="宋体"/>
          <w:b w:val="0"/>
          <w:bCs w:val="0"/>
          <w:sz w:val="24"/>
          <w:szCs w:val="24"/>
          <w:lang w:val="en-US" w:eastAsia="zh-CN"/>
        </w:rPr>
      </w:pPr>
    </w:p>
    <w:p>
      <w:pPr>
        <w:numPr>
          <w:ilvl w:val="0"/>
          <w:numId w:val="0"/>
        </w:numPr>
        <w:ind w:leftChars="0"/>
        <w:rPr>
          <w:rFonts w:hint="eastAsia" w:ascii="宋体" w:hAnsi="宋体" w:eastAsia="宋体" w:cs="宋体"/>
          <w:b w:val="0"/>
          <w:bCs w:val="0"/>
          <w:sz w:val="24"/>
          <w:szCs w:val="24"/>
          <w:lang w:val="en-US" w:eastAsia="zh-CN"/>
        </w:rPr>
      </w:pPr>
    </w:p>
    <w:p>
      <w:pPr>
        <w:numPr>
          <w:ilvl w:val="0"/>
          <w:numId w:val="0"/>
        </w:numPr>
        <w:ind w:leftChars="0"/>
        <w:rPr>
          <w:rFonts w:hint="eastAsia" w:ascii="宋体" w:hAnsi="宋体" w:eastAsia="宋体" w:cs="宋体"/>
          <w:b w:val="0"/>
          <w:bCs w:val="0"/>
          <w:sz w:val="24"/>
          <w:szCs w:val="24"/>
          <w:lang w:val="en-US" w:eastAsia="zh-CN"/>
        </w:rPr>
      </w:pPr>
    </w:p>
    <w:p>
      <w:pPr>
        <w:numPr>
          <w:ilvl w:val="0"/>
          <w:numId w:val="0"/>
        </w:numPr>
        <w:ind w:leftChars="0"/>
        <w:rPr>
          <w:rFonts w:hint="eastAsia" w:ascii="宋体" w:hAnsi="宋体" w:eastAsia="宋体" w:cs="宋体"/>
          <w:b w:val="0"/>
          <w:bCs w:val="0"/>
          <w:sz w:val="24"/>
          <w:szCs w:val="24"/>
          <w:lang w:val="en-US" w:eastAsia="zh-CN"/>
        </w:rPr>
      </w:pPr>
    </w:p>
    <w:p>
      <w:pPr>
        <w:numPr>
          <w:ilvl w:val="0"/>
          <w:numId w:val="0"/>
        </w:numPr>
        <w:ind w:leftChars="0"/>
        <w:rPr>
          <w:rFonts w:hint="eastAsia" w:ascii="宋体" w:hAnsi="宋体" w:eastAsia="宋体" w:cs="宋体"/>
          <w:b w:val="0"/>
          <w:bCs w:val="0"/>
          <w:sz w:val="24"/>
          <w:szCs w:val="24"/>
          <w:lang w:val="en-US" w:eastAsia="zh-CN"/>
        </w:rPr>
      </w:pPr>
    </w:p>
    <w:p>
      <w:pPr>
        <w:numPr>
          <w:ilvl w:val="0"/>
          <w:numId w:val="0"/>
        </w:numPr>
        <w:ind w:leftChars="0"/>
        <w:rPr>
          <w:rFonts w:hint="eastAsia" w:ascii="宋体" w:hAnsi="宋体" w:eastAsia="宋体" w:cs="宋体"/>
          <w:b w:val="0"/>
          <w:bCs w:val="0"/>
          <w:sz w:val="24"/>
          <w:szCs w:val="24"/>
          <w:lang w:val="en-US" w:eastAsia="zh-CN"/>
        </w:rPr>
      </w:pPr>
    </w:p>
    <w:p>
      <w:pPr>
        <w:numPr>
          <w:ilvl w:val="0"/>
          <w:numId w:val="0"/>
        </w:numPr>
        <w:ind w:leftChars="0"/>
        <w:rPr>
          <w:rFonts w:hint="eastAsia" w:ascii="宋体" w:hAnsi="宋体" w:eastAsia="宋体" w:cs="宋体"/>
          <w:b w:val="0"/>
          <w:bCs w:val="0"/>
          <w:sz w:val="24"/>
          <w:szCs w:val="24"/>
          <w:lang w:val="en-US" w:eastAsia="zh-CN"/>
        </w:rPr>
      </w:pPr>
    </w:p>
    <w:p>
      <w:pPr>
        <w:numPr>
          <w:ilvl w:val="0"/>
          <w:numId w:val="0"/>
        </w:numPr>
        <w:ind w:leftChars="0"/>
        <w:rPr>
          <w:rFonts w:hint="eastAsia" w:ascii="宋体" w:hAnsi="宋体" w:eastAsia="宋体" w:cs="宋体"/>
          <w:b w:val="0"/>
          <w:bCs w:val="0"/>
          <w:sz w:val="24"/>
          <w:szCs w:val="24"/>
          <w:lang w:val="en-US" w:eastAsia="zh-CN"/>
        </w:rPr>
      </w:pPr>
    </w:p>
    <w:p>
      <w:pPr>
        <w:numPr>
          <w:ilvl w:val="0"/>
          <w:numId w:val="0"/>
        </w:numPr>
        <w:ind w:leftChars="0"/>
        <w:rPr>
          <w:rFonts w:hint="eastAsia" w:ascii="宋体" w:hAnsi="宋体" w:eastAsia="宋体" w:cs="宋体"/>
          <w:b w:val="0"/>
          <w:bCs w:val="0"/>
          <w:sz w:val="24"/>
          <w:szCs w:val="24"/>
          <w:lang w:val="en-US" w:eastAsia="zh-CN"/>
        </w:rPr>
      </w:pPr>
    </w:p>
    <w:p>
      <w:pPr>
        <w:numPr>
          <w:ilvl w:val="0"/>
          <w:numId w:val="0"/>
        </w:numPr>
        <w:ind w:leftChars="0"/>
        <w:rPr>
          <w:rFonts w:hint="eastAsia" w:ascii="宋体" w:hAnsi="宋体" w:eastAsia="宋体" w:cs="宋体"/>
          <w:b w:val="0"/>
          <w:bCs w:val="0"/>
          <w:sz w:val="24"/>
          <w:szCs w:val="24"/>
          <w:lang w:val="en-US" w:eastAsia="zh-CN"/>
        </w:rPr>
      </w:pPr>
    </w:p>
    <w:p>
      <w:pPr>
        <w:numPr>
          <w:ilvl w:val="0"/>
          <w:numId w:val="0"/>
        </w:numPr>
        <w:ind w:leftChars="0"/>
        <w:rPr>
          <w:rFonts w:hint="eastAsia" w:ascii="宋体" w:hAnsi="宋体" w:eastAsia="宋体" w:cs="宋体"/>
          <w:b w:val="0"/>
          <w:bCs w:val="0"/>
          <w:sz w:val="24"/>
          <w:szCs w:val="24"/>
          <w:lang w:val="en-US" w:eastAsia="zh-CN"/>
        </w:rPr>
      </w:pPr>
    </w:p>
    <w:p>
      <w:pPr>
        <w:numPr>
          <w:ilvl w:val="0"/>
          <w:numId w:val="0"/>
        </w:numPr>
        <w:ind w:leftChars="0"/>
        <w:rPr>
          <w:rFonts w:hint="eastAsia" w:ascii="宋体" w:hAnsi="宋体" w:eastAsia="宋体" w:cs="宋体"/>
          <w:b w:val="0"/>
          <w:bCs w:val="0"/>
          <w:sz w:val="24"/>
          <w:szCs w:val="24"/>
          <w:lang w:val="en-US" w:eastAsia="zh-CN"/>
        </w:rPr>
      </w:pPr>
    </w:p>
    <w:p>
      <w:pPr>
        <w:numPr>
          <w:ilvl w:val="0"/>
          <w:numId w:val="0"/>
        </w:numPr>
        <w:ind w:leftChars="0"/>
        <w:rPr>
          <w:rFonts w:hint="eastAsia" w:ascii="宋体" w:hAnsi="宋体" w:eastAsia="宋体" w:cs="宋体"/>
          <w:b w:val="0"/>
          <w:bCs w:val="0"/>
          <w:sz w:val="24"/>
          <w:szCs w:val="24"/>
          <w:lang w:val="en-US" w:eastAsia="zh-CN"/>
        </w:rPr>
      </w:pPr>
    </w:p>
    <w:p>
      <w:pPr>
        <w:numPr>
          <w:ilvl w:val="0"/>
          <w:numId w:val="0"/>
        </w:numPr>
        <w:ind w:leftChars="0"/>
        <w:rPr>
          <w:rFonts w:hint="eastAsia" w:ascii="宋体" w:hAnsi="宋体" w:eastAsia="宋体" w:cs="宋体"/>
          <w:b w:val="0"/>
          <w:bCs w:val="0"/>
          <w:sz w:val="24"/>
          <w:szCs w:val="24"/>
          <w:lang w:val="en-US" w:eastAsia="zh-CN"/>
        </w:rPr>
      </w:pPr>
    </w:p>
    <w:p>
      <w:pPr>
        <w:numPr>
          <w:ilvl w:val="0"/>
          <w:numId w:val="0"/>
        </w:numPr>
        <w:ind w:leftChars="0"/>
        <w:rPr>
          <w:rFonts w:hint="eastAsia" w:ascii="宋体" w:hAnsi="宋体" w:eastAsia="宋体" w:cs="宋体"/>
          <w:b w:val="0"/>
          <w:bCs w:val="0"/>
          <w:sz w:val="24"/>
          <w:szCs w:val="24"/>
          <w:lang w:val="en-US" w:eastAsia="zh-CN"/>
        </w:rPr>
      </w:pPr>
    </w:p>
    <w:p>
      <w:pPr>
        <w:numPr>
          <w:ilvl w:val="0"/>
          <w:numId w:val="0"/>
        </w:numPr>
        <w:ind w:leftChars="0"/>
        <w:rPr>
          <w:rFonts w:hint="eastAsia" w:ascii="宋体" w:hAnsi="宋体" w:eastAsia="宋体" w:cs="宋体"/>
          <w:b w:val="0"/>
          <w:bCs w:val="0"/>
          <w:sz w:val="24"/>
          <w:szCs w:val="24"/>
          <w:lang w:val="en-US" w:eastAsia="zh-CN"/>
        </w:rPr>
      </w:pPr>
    </w:p>
    <w:p>
      <w:pPr>
        <w:numPr>
          <w:ilvl w:val="0"/>
          <w:numId w:val="5"/>
        </w:numPr>
        <w:ind w:leftChars="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简述在游戏与区域活动中要有效促进幼儿社会性发展应注意的问题。</w:t>
      </w:r>
    </w:p>
    <w:p>
      <w:pPr>
        <w:widowControl w:val="0"/>
        <w:numPr>
          <w:ilvl w:val="0"/>
          <w:numId w:val="0"/>
        </w:numPr>
        <w:jc w:val="both"/>
        <w:rPr>
          <w:rFonts w:hint="eastAsia" w:ascii="宋体" w:hAnsi="宋体" w:eastAsia="宋体" w:cs="宋体"/>
          <w:b w:val="0"/>
          <w:bCs w:val="0"/>
          <w:sz w:val="24"/>
          <w:szCs w:val="24"/>
          <w:lang w:val="en-US" w:eastAsia="zh-CN"/>
        </w:rPr>
      </w:pPr>
    </w:p>
    <w:p>
      <w:pPr>
        <w:widowControl w:val="0"/>
        <w:numPr>
          <w:ilvl w:val="0"/>
          <w:numId w:val="0"/>
        </w:numPr>
        <w:jc w:val="both"/>
        <w:rPr>
          <w:rFonts w:hint="eastAsia" w:ascii="宋体" w:hAnsi="宋体" w:eastAsia="宋体" w:cs="宋体"/>
          <w:b w:val="0"/>
          <w:bCs w:val="0"/>
          <w:sz w:val="24"/>
          <w:szCs w:val="24"/>
          <w:lang w:val="en-US" w:eastAsia="zh-CN"/>
        </w:rPr>
      </w:pPr>
    </w:p>
    <w:p>
      <w:pPr>
        <w:widowControl w:val="0"/>
        <w:numPr>
          <w:ilvl w:val="0"/>
          <w:numId w:val="0"/>
        </w:numPr>
        <w:jc w:val="both"/>
        <w:rPr>
          <w:rFonts w:hint="eastAsia" w:ascii="宋体" w:hAnsi="宋体" w:eastAsia="宋体" w:cs="宋体"/>
          <w:b w:val="0"/>
          <w:bCs w:val="0"/>
          <w:sz w:val="24"/>
          <w:szCs w:val="24"/>
          <w:lang w:val="en-US" w:eastAsia="zh-CN"/>
        </w:rPr>
      </w:pPr>
    </w:p>
    <w:p>
      <w:pPr>
        <w:widowControl w:val="0"/>
        <w:numPr>
          <w:ilvl w:val="0"/>
          <w:numId w:val="0"/>
        </w:numPr>
        <w:jc w:val="both"/>
        <w:rPr>
          <w:rFonts w:hint="eastAsia" w:ascii="宋体" w:hAnsi="宋体" w:eastAsia="宋体" w:cs="宋体"/>
          <w:b w:val="0"/>
          <w:bCs w:val="0"/>
          <w:sz w:val="24"/>
          <w:szCs w:val="24"/>
          <w:lang w:val="en-US" w:eastAsia="zh-CN"/>
        </w:rPr>
      </w:pPr>
    </w:p>
    <w:p>
      <w:pPr>
        <w:widowControl w:val="0"/>
        <w:numPr>
          <w:ilvl w:val="0"/>
          <w:numId w:val="0"/>
        </w:numPr>
        <w:jc w:val="both"/>
        <w:rPr>
          <w:rFonts w:hint="eastAsia" w:ascii="宋体" w:hAnsi="宋体" w:eastAsia="宋体" w:cs="宋体"/>
          <w:b w:val="0"/>
          <w:bCs w:val="0"/>
          <w:sz w:val="24"/>
          <w:szCs w:val="24"/>
          <w:lang w:val="en-US" w:eastAsia="zh-CN"/>
        </w:rPr>
      </w:pPr>
    </w:p>
    <w:p>
      <w:pPr>
        <w:widowControl w:val="0"/>
        <w:numPr>
          <w:ilvl w:val="0"/>
          <w:numId w:val="0"/>
        </w:numPr>
        <w:jc w:val="both"/>
        <w:rPr>
          <w:rFonts w:hint="eastAsia" w:ascii="宋体" w:hAnsi="宋体" w:eastAsia="宋体" w:cs="宋体"/>
          <w:b w:val="0"/>
          <w:bCs w:val="0"/>
          <w:sz w:val="24"/>
          <w:szCs w:val="24"/>
          <w:lang w:val="en-US" w:eastAsia="zh-CN"/>
        </w:rPr>
      </w:pPr>
    </w:p>
    <w:p>
      <w:pPr>
        <w:widowControl w:val="0"/>
        <w:numPr>
          <w:ilvl w:val="0"/>
          <w:numId w:val="0"/>
        </w:numPr>
        <w:jc w:val="both"/>
        <w:rPr>
          <w:rFonts w:hint="eastAsia" w:ascii="宋体" w:hAnsi="宋体" w:eastAsia="宋体" w:cs="宋体"/>
          <w:b w:val="0"/>
          <w:bCs w:val="0"/>
          <w:sz w:val="24"/>
          <w:szCs w:val="24"/>
          <w:lang w:val="en-US" w:eastAsia="zh-CN"/>
        </w:rPr>
      </w:pPr>
    </w:p>
    <w:p>
      <w:pPr>
        <w:widowControl w:val="0"/>
        <w:numPr>
          <w:ilvl w:val="0"/>
          <w:numId w:val="0"/>
        </w:numPr>
        <w:jc w:val="both"/>
        <w:rPr>
          <w:rFonts w:hint="eastAsia" w:ascii="宋体" w:hAnsi="宋体" w:eastAsia="宋体" w:cs="宋体"/>
          <w:b w:val="0"/>
          <w:bCs w:val="0"/>
          <w:sz w:val="24"/>
          <w:szCs w:val="24"/>
          <w:lang w:val="en-US" w:eastAsia="zh-CN"/>
        </w:rPr>
      </w:pPr>
    </w:p>
    <w:p>
      <w:pPr>
        <w:widowControl w:val="0"/>
        <w:numPr>
          <w:ilvl w:val="0"/>
          <w:numId w:val="0"/>
        </w:numPr>
        <w:jc w:val="both"/>
        <w:rPr>
          <w:rFonts w:hint="eastAsia" w:ascii="宋体" w:hAnsi="宋体" w:eastAsia="宋体" w:cs="宋体"/>
          <w:b w:val="0"/>
          <w:bCs w:val="0"/>
          <w:sz w:val="24"/>
          <w:szCs w:val="24"/>
          <w:lang w:val="en-US" w:eastAsia="zh-CN"/>
        </w:rPr>
      </w:pPr>
    </w:p>
    <w:p>
      <w:pPr>
        <w:widowControl w:val="0"/>
        <w:numPr>
          <w:ilvl w:val="0"/>
          <w:numId w:val="0"/>
        </w:numPr>
        <w:jc w:val="both"/>
        <w:rPr>
          <w:rFonts w:hint="eastAsia" w:ascii="宋体" w:hAnsi="宋体" w:eastAsia="宋体" w:cs="宋体"/>
          <w:b w:val="0"/>
          <w:bCs w:val="0"/>
          <w:sz w:val="24"/>
          <w:szCs w:val="24"/>
          <w:lang w:val="en-US" w:eastAsia="zh-CN"/>
        </w:rPr>
      </w:pPr>
    </w:p>
    <w:p>
      <w:pPr>
        <w:widowControl w:val="0"/>
        <w:numPr>
          <w:ilvl w:val="0"/>
          <w:numId w:val="0"/>
        </w:numPr>
        <w:jc w:val="both"/>
        <w:rPr>
          <w:rFonts w:hint="eastAsia" w:ascii="宋体" w:hAnsi="宋体" w:eastAsia="宋体" w:cs="宋体"/>
          <w:b w:val="0"/>
          <w:bCs w:val="0"/>
          <w:sz w:val="24"/>
          <w:szCs w:val="24"/>
          <w:lang w:val="en-US" w:eastAsia="zh-CN"/>
        </w:rPr>
      </w:pPr>
    </w:p>
    <w:p>
      <w:pPr>
        <w:widowControl w:val="0"/>
        <w:numPr>
          <w:ilvl w:val="0"/>
          <w:numId w:val="0"/>
        </w:numPr>
        <w:jc w:val="both"/>
        <w:rPr>
          <w:rFonts w:hint="eastAsia" w:ascii="宋体" w:hAnsi="宋体" w:eastAsia="宋体" w:cs="宋体"/>
          <w:b w:val="0"/>
          <w:bCs w:val="0"/>
          <w:sz w:val="24"/>
          <w:szCs w:val="24"/>
          <w:lang w:val="en-US" w:eastAsia="zh-CN"/>
        </w:rPr>
      </w:pPr>
    </w:p>
    <w:p>
      <w:pPr>
        <w:widowControl w:val="0"/>
        <w:numPr>
          <w:ilvl w:val="0"/>
          <w:numId w:val="0"/>
        </w:numPr>
        <w:jc w:val="both"/>
        <w:rPr>
          <w:rFonts w:hint="eastAsia" w:ascii="宋体" w:hAnsi="宋体" w:eastAsia="宋体" w:cs="宋体"/>
          <w:b w:val="0"/>
          <w:bCs w:val="0"/>
          <w:sz w:val="24"/>
          <w:szCs w:val="24"/>
          <w:lang w:val="en-US" w:eastAsia="zh-CN"/>
        </w:rPr>
      </w:pPr>
    </w:p>
    <w:p>
      <w:pPr>
        <w:widowControl w:val="0"/>
        <w:numPr>
          <w:ilvl w:val="0"/>
          <w:numId w:val="0"/>
        </w:numPr>
        <w:jc w:val="both"/>
        <w:rPr>
          <w:rFonts w:hint="eastAsia" w:ascii="宋体" w:hAnsi="宋体" w:eastAsia="宋体" w:cs="宋体"/>
          <w:b w:val="0"/>
          <w:bCs w:val="0"/>
          <w:sz w:val="24"/>
          <w:szCs w:val="24"/>
          <w:lang w:val="en-US" w:eastAsia="zh-CN"/>
        </w:rPr>
      </w:pPr>
    </w:p>
    <w:p>
      <w:pPr>
        <w:widowControl w:val="0"/>
        <w:numPr>
          <w:ilvl w:val="0"/>
          <w:numId w:val="0"/>
        </w:numPr>
        <w:jc w:val="both"/>
        <w:rPr>
          <w:rFonts w:hint="eastAsia" w:ascii="宋体" w:hAnsi="宋体" w:eastAsia="宋体" w:cs="宋体"/>
          <w:b w:val="0"/>
          <w:bCs w:val="0"/>
          <w:sz w:val="24"/>
          <w:szCs w:val="24"/>
          <w:lang w:val="en-US" w:eastAsia="zh-CN"/>
        </w:rPr>
      </w:pPr>
    </w:p>
    <w:p>
      <w:pPr>
        <w:widowControl w:val="0"/>
        <w:numPr>
          <w:ilvl w:val="0"/>
          <w:numId w:val="0"/>
        </w:numPr>
        <w:jc w:val="both"/>
        <w:rPr>
          <w:rFonts w:hint="eastAsia" w:ascii="宋体" w:hAnsi="宋体" w:eastAsia="宋体" w:cs="宋体"/>
          <w:b w:val="0"/>
          <w:bCs w:val="0"/>
          <w:sz w:val="24"/>
          <w:szCs w:val="24"/>
          <w:lang w:val="en-US" w:eastAsia="zh-CN"/>
        </w:rPr>
      </w:pPr>
    </w:p>
    <w:p>
      <w:pPr>
        <w:widowControl w:val="0"/>
        <w:numPr>
          <w:ilvl w:val="0"/>
          <w:numId w:val="0"/>
        </w:numPr>
        <w:jc w:val="both"/>
        <w:rPr>
          <w:rFonts w:hint="eastAsia" w:ascii="宋体" w:hAnsi="宋体" w:eastAsia="宋体" w:cs="宋体"/>
          <w:b w:val="0"/>
          <w:bCs w:val="0"/>
          <w:sz w:val="24"/>
          <w:szCs w:val="24"/>
          <w:lang w:val="en-US" w:eastAsia="zh-CN"/>
        </w:rPr>
      </w:pPr>
    </w:p>
    <w:p>
      <w:pPr>
        <w:widowControl w:val="0"/>
        <w:numPr>
          <w:ilvl w:val="0"/>
          <w:numId w:val="0"/>
        </w:numPr>
        <w:jc w:val="both"/>
        <w:rPr>
          <w:rFonts w:hint="eastAsia" w:ascii="宋体" w:hAnsi="宋体" w:eastAsia="宋体" w:cs="宋体"/>
          <w:b w:val="0"/>
          <w:bCs w:val="0"/>
          <w:sz w:val="24"/>
          <w:szCs w:val="24"/>
          <w:lang w:val="en-US" w:eastAsia="zh-CN"/>
        </w:rPr>
      </w:pPr>
    </w:p>
    <w:p>
      <w:pPr>
        <w:widowControl w:val="0"/>
        <w:numPr>
          <w:ilvl w:val="0"/>
          <w:numId w:val="0"/>
        </w:numPr>
        <w:jc w:val="both"/>
        <w:rPr>
          <w:rFonts w:hint="eastAsia" w:ascii="宋体" w:hAnsi="宋体" w:eastAsia="宋体" w:cs="宋体"/>
          <w:b w:val="0"/>
          <w:bCs w:val="0"/>
          <w:sz w:val="24"/>
          <w:szCs w:val="24"/>
          <w:lang w:val="en-US" w:eastAsia="zh-CN"/>
        </w:rPr>
      </w:pPr>
    </w:p>
    <w:p>
      <w:pPr>
        <w:widowControl w:val="0"/>
        <w:numPr>
          <w:ilvl w:val="0"/>
          <w:numId w:val="0"/>
        </w:numPr>
        <w:jc w:val="both"/>
        <w:rPr>
          <w:rFonts w:hint="eastAsia" w:ascii="宋体" w:hAnsi="宋体" w:eastAsia="宋体" w:cs="宋体"/>
          <w:b w:val="0"/>
          <w:bCs w:val="0"/>
          <w:sz w:val="24"/>
          <w:szCs w:val="24"/>
          <w:lang w:val="en-US" w:eastAsia="zh-CN"/>
        </w:rPr>
      </w:pPr>
    </w:p>
    <w:p>
      <w:pPr>
        <w:widowControl w:val="0"/>
        <w:numPr>
          <w:ilvl w:val="0"/>
          <w:numId w:val="0"/>
        </w:numPr>
        <w:jc w:val="both"/>
        <w:rPr>
          <w:rFonts w:hint="eastAsia" w:ascii="宋体" w:hAnsi="宋体" w:eastAsia="宋体" w:cs="宋体"/>
          <w:b w:val="0"/>
          <w:bCs w:val="0"/>
          <w:sz w:val="24"/>
          <w:szCs w:val="24"/>
          <w:lang w:val="en-US" w:eastAsia="zh-CN"/>
        </w:rPr>
      </w:pPr>
    </w:p>
    <w:p>
      <w:pPr>
        <w:widowControl w:val="0"/>
        <w:numPr>
          <w:ilvl w:val="0"/>
          <w:numId w:val="0"/>
        </w:numPr>
        <w:jc w:val="both"/>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43.简述制定幼儿社会性行为问题指导方案应注意的士要问题。</w:t>
      </w:r>
    </w:p>
    <w:p>
      <w:pPr>
        <w:numPr>
          <w:ilvl w:val="0"/>
          <w:numId w:val="0"/>
        </w:numPr>
        <w:ind w:leftChars="0"/>
        <w:rPr>
          <w:rFonts w:hint="default" w:ascii="宋体" w:hAnsi="宋体" w:cs="宋体"/>
          <w:b w:val="0"/>
          <w:bCs w:val="0"/>
          <w:lang w:val="en-US" w:eastAsia="zh-CN"/>
        </w:rPr>
      </w:pPr>
    </w:p>
    <w:sectPr>
      <w:footerReference r:id="rId3" w:type="default"/>
      <w:footerReference r:id="rId4" w:type="even"/>
      <w:pgSz w:w="23757" w:h="16783" w:orient="landscape"/>
      <w:pgMar w:top="1701" w:right="1440" w:bottom="1077" w:left="1701" w:header="851" w:footer="992" w:gutter="0"/>
      <w:cols w:equalWidth="0" w:num="2">
        <w:col w:w="10095" w:space="425"/>
        <w:col w:w="1009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4</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D45591"/>
    <w:multiLevelType w:val="singleLevel"/>
    <w:tmpl w:val="81D45591"/>
    <w:lvl w:ilvl="0" w:tentative="0">
      <w:start w:val="18"/>
      <w:numFmt w:val="decimal"/>
      <w:lvlText w:val="%1."/>
      <w:lvlJc w:val="left"/>
      <w:pPr>
        <w:tabs>
          <w:tab w:val="left" w:pos="312"/>
        </w:tabs>
      </w:pPr>
    </w:lvl>
  </w:abstractNum>
  <w:abstractNum w:abstractNumId="1">
    <w:nsid w:val="9254BEF9"/>
    <w:multiLevelType w:val="singleLevel"/>
    <w:tmpl w:val="9254BEF9"/>
    <w:lvl w:ilvl="0" w:tentative="0">
      <w:start w:val="1"/>
      <w:numFmt w:val="upperLetter"/>
      <w:suff w:val="nothing"/>
      <w:lvlText w:val="%1、"/>
      <w:lvlJc w:val="left"/>
    </w:lvl>
  </w:abstractNum>
  <w:abstractNum w:abstractNumId="2">
    <w:nsid w:val="A8611ABF"/>
    <w:multiLevelType w:val="singleLevel"/>
    <w:tmpl w:val="A8611ABF"/>
    <w:lvl w:ilvl="0" w:tentative="0">
      <w:start w:val="2"/>
      <w:numFmt w:val="chineseCounting"/>
      <w:suff w:val="nothing"/>
      <w:lvlText w:val="%1、"/>
      <w:lvlJc w:val="left"/>
      <w:rPr>
        <w:rFonts w:hint="eastAsia"/>
      </w:rPr>
    </w:lvl>
  </w:abstractNum>
  <w:abstractNum w:abstractNumId="3">
    <w:nsid w:val="E1E464F9"/>
    <w:multiLevelType w:val="singleLevel"/>
    <w:tmpl w:val="E1E464F9"/>
    <w:lvl w:ilvl="0" w:tentative="0">
      <w:start w:val="1"/>
      <w:numFmt w:val="chineseCounting"/>
      <w:suff w:val="nothing"/>
      <w:lvlText w:val="%1．"/>
      <w:lvlJc w:val="left"/>
      <w:rPr>
        <w:rFonts w:hint="eastAsia"/>
      </w:rPr>
    </w:lvl>
  </w:abstractNum>
  <w:abstractNum w:abstractNumId="4">
    <w:nsid w:val="EDD97920"/>
    <w:multiLevelType w:val="singleLevel"/>
    <w:tmpl w:val="EDD97920"/>
    <w:lvl w:ilvl="0" w:tentative="0">
      <w:start w:val="42"/>
      <w:numFmt w:val="decimal"/>
      <w:lvlText w:val="%1."/>
      <w:lvlJc w:val="left"/>
      <w:pPr>
        <w:tabs>
          <w:tab w:val="left" w:pos="312"/>
        </w:tabs>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D178F3"/>
    <w:rsid w:val="01D837B4"/>
    <w:rsid w:val="07570119"/>
    <w:rsid w:val="14E60222"/>
    <w:rsid w:val="196F2AF5"/>
    <w:rsid w:val="1A2D6367"/>
    <w:rsid w:val="1C326E90"/>
    <w:rsid w:val="1CED2BBF"/>
    <w:rsid w:val="1ED60F34"/>
    <w:rsid w:val="2BA92AB6"/>
    <w:rsid w:val="341F7EF7"/>
    <w:rsid w:val="3504116C"/>
    <w:rsid w:val="3DA16F8C"/>
    <w:rsid w:val="3E724F0A"/>
    <w:rsid w:val="3FA815E1"/>
    <w:rsid w:val="404435D4"/>
    <w:rsid w:val="45FF3113"/>
    <w:rsid w:val="4A353230"/>
    <w:rsid w:val="50B62A8E"/>
    <w:rsid w:val="522955CB"/>
    <w:rsid w:val="54DF37AC"/>
    <w:rsid w:val="581D7A74"/>
    <w:rsid w:val="5AF93246"/>
    <w:rsid w:val="5C0722F0"/>
    <w:rsid w:val="61566495"/>
    <w:rsid w:val="61BA7729"/>
    <w:rsid w:val="67856FAD"/>
    <w:rsid w:val="688644EE"/>
    <w:rsid w:val="6F1478F0"/>
    <w:rsid w:val="77D93389"/>
    <w:rsid w:val="78ED4970"/>
    <w:rsid w:val="7AD16B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uiPriority w:val="0"/>
    <w:rPr>
      <w:sz w:val="24"/>
    </w:rPr>
  </w:style>
  <w:style w:type="character" w:styleId="6">
    <w:name w:val="page number"/>
    <w:basedOn w:val="5"/>
    <w:uiPriority w:val="0"/>
  </w:style>
  <w:style w:type="paragraph" w:customStyle="1" w:styleId="7">
    <w:name w:val="正文1"/>
    <w:basedOn w:val="1"/>
    <w:qFormat/>
    <w:uiPriority w:val="0"/>
    <w:pPr>
      <w:spacing w:line="300" w:lineRule="auto"/>
      <w:ind w:firstLine="562" w:firstLineChars="200"/>
      <w:jc w:val="left"/>
    </w:pPr>
    <w:rPr>
      <w:rFonts w:asciiTheme="minorAscii" w:hAnsiTheme="minorAscii"/>
      <w:sz w:val="24"/>
    </w:rPr>
  </w:style>
  <w:style w:type="paragraph" w:customStyle="1" w:styleId="8">
    <w:name w:val="一级"/>
    <w:basedOn w:val="7"/>
    <w:qFormat/>
    <w:uiPriority w:val="0"/>
    <w:pPr>
      <w:spacing w:line="240" w:lineRule="auto"/>
      <w:ind w:firstLine="0" w:firstLineChars="0"/>
      <w:outlineLvl w:val="0"/>
    </w:pPr>
    <w:rPr>
      <w:rFonts w:eastAsia="黑体"/>
      <w:sz w:val="28"/>
    </w:rPr>
  </w:style>
  <w:style w:type="paragraph" w:customStyle="1" w:styleId="9">
    <w:name w:val="二级"/>
    <w:basedOn w:val="7"/>
    <w:qFormat/>
    <w:uiPriority w:val="0"/>
    <w:pPr>
      <w:spacing w:line="240" w:lineRule="auto"/>
      <w:ind w:firstLine="0" w:firstLineChars="0"/>
      <w:outlineLvl w:val="1"/>
    </w:pPr>
  </w:style>
  <w:style w:type="paragraph" w:customStyle="1" w:styleId="10">
    <w:name w:val="参考文献"/>
    <w:basedOn w:val="1"/>
    <w:qFormat/>
    <w:uiPriority w:val="0"/>
    <w:pPr>
      <w:jc w:val="left"/>
      <w:outlineLvl w:val="0"/>
    </w:pPr>
    <w:rPr>
      <w:rFonts w:eastAsia="黑体" w:asciiTheme="minorAscii" w:hAnsiTheme="minorAscii"/>
      <w:sz w:val="28"/>
    </w:rPr>
  </w:style>
  <w:style w:type="paragraph" w:customStyle="1" w:styleId="11">
    <w:name w:val="致谢"/>
    <w:basedOn w:val="10"/>
    <w:qFormat/>
    <w:uiPriority w:val="0"/>
    <w:pPr>
      <w:jc w:val="center"/>
    </w:pPr>
  </w:style>
  <w:style w:type="paragraph" w:customStyle="1" w:styleId="12">
    <w:name w:val="结论"/>
    <w:basedOn w:val="3"/>
    <w:qFormat/>
    <w:uiPriority w:val="0"/>
    <w:pPr>
      <w:spacing w:beforeAutospacing="0" w:afterAutospacing="0"/>
      <w:jc w:val="center"/>
      <w:outlineLvl w:val="0"/>
    </w:pPr>
    <w:rPr>
      <w:rFonts w:eastAsia="黑体" w:asciiTheme="minorAscii" w:hAnsiTheme="minorAscii"/>
      <w:kern w:val="0"/>
      <w:sz w:val="32"/>
      <w:lang w:bidi="ar"/>
    </w:rPr>
  </w:style>
  <w:style w:type="paragraph" w:customStyle="1" w:styleId="13">
    <w:name w:val="三级"/>
    <w:basedOn w:val="9"/>
    <w:link w:val="14"/>
    <w:qFormat/>
    <w:uiPriority w:val="0"/>
    <w:pPr>
      <w:jc w:val="left"/>
      <w:outlineLvl w:val="2"/>
    </w:pPr>
    <w:rPr>
      <w:rFonts w:eastAsia="宋体"/>
    </w:rPr>
  </w:style>
  <w:style w:type="character" w:customStyle="1" w:styleId="14">
    <w:name w:val="三级 Char"/>
    <w:link w:val="13"/>
    <w:qFormat/>
    <w:uiPriority w:val="0"/>
    <w:rPr>
      <w:rFonts w:eastAsia="宋体"/>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27</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cp:lastModifiedBy>
  <dcterms:modified xsi:type="dcterms:W3CDTF">2021-01-07T11:19:00Z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